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63" w:rsidRDefault="0064204D" w:rsidP="00A7208E">
      <w:pPr>
        <w:spacing w:before="91"/>
        <w:rPr>
          <w:b/>
          <w:sz w:val="28"/>
        </w:rPr>
      </w:pPr>
      <w:r>
        <w:rPr>
          <w:b/>
          <w:sz w:val="28"/>
        </w:rPr>
        <w:t>Guía Didáctica</w:t>
      </w:r>
    </w:p>
    <w:p w:rsidR="004E2063" w:rsidRDefault="004E2063">
      <w:pPr>
        <w:pStyle w:val="Textoindependiente"/>
        <w:spacing w:before="1"/>
        <w:rPr>
          <w:b/>
          <w:sz w:val="28"/>
        </w:rPr>
      </w:pPr>
    </w:p>
    <w:p w:rsidR="004E2063" w:rsidRPr="00355A2D" w:rsidRDefault="0064204D" w:rsidP="00355A2D">
      <w:pPr>
        <w:pStyle w:val="Textoindependiente"/>
        <w:ind w:right="205"/>
        <w:jc w:val="both"/>
      </w:pPr>
      <w:r>
        <w:t>Esta guía didáctica está dirigida a los tres tipos de estudiantes identificados en el Modelo de Educación a Distancia del TecNM, los cuales son: estudiantes sin acceso a la educación superior en su región, estudiantes con disposición parcial de tiempo para actividades de aprendizaje y estudiantes sin disponibilidad de asistir al</w:t>
      </w:r>
      <w:r>
        <w:rPr>
          <w:spacing w:val="-15"/>
        </w:rPr>
        <w:t xml:space="preserve"> </w:t>
      </w:r>
      <w:r>
        <w:t>Instituto.</w:t>
      </w:r>
    </w:p>
    <w:p w:rsidR="004E2063" w:rsidRDefault="004E2063">
      <w:pPr>
        <w:pStyle w:val="Textoindependiente"/>
        <w:rPr>
          <w:b/>
          <w:sz w:val="22"/>
        </w:rPr>
      </w:pPr>
    </w:p>
    <w:p w:rsidR="004E2063" w:rsidRDefault="004E2063">
      <w:pPr>
        <w:pStyle w:val="Textoindependiente"/>
        <w:spacing w:before="1"/>
        <w:rPr>
          <w:b/>
          <w:sz w:val="28"/>
        </w:rPr>
      </w:pPr>
    </w:p>
    <w:p w:rsidR="00355A2D" w:rsidRDefault="00355A2D">
      <w:pPr>
        <w:pStyle w:val="Textoindependiente"/>
        <w:spacing w:before="1"/>
        <w:rPr>
          <w:b/>
          <w:sz w:val="28"/>
        </w:rPr>
      </w:pPr>
    </w:p>
    <w:p w:rsidR="004E2063" w:rsidRDefault="0064204D">
      <w:pPr>
        <w:spacing w:after="38"/>
        <w:ind w:left="180"/>
        <w:jc w:val="both"/>
        <w:rPr>
          <w:b/>
          <w:sz w:val="20"/>
        </w:rPr>
      </w:pPr>
      <w:r>
        <w:rPr>
          <w:b/>
          <w:sz w:val="20"/>
        </w:rPr>
        <w:t>Datos Generales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1"/>
        <w:gridCol w:w="6844"/>
      </w:tblGrid>
      <w:tr w:rsidR="004E2063" w:rsidTr="002955A5">
        <w:trPr>
          <w:trHeight w:val="315"/>
          <w:jc w:val="center"/>
        </w:trPr>
        <w:tc>
          <w:tcPr>
            <w:tcW w:w="6051" w:type="dxa"/>
            <w:vAlign w:val="center"/>
          </w:tcPr>
          <w:p w:rsidR="004E2063" w:rsidRDefault="0064204D" w:rsidP="00355A2D">
            <w:pPr>
              <w:pStyle w:val="TableParagraph"/>
              <w:ind w:left="429" w:hanging="188"/>
              <w:rPr>
                <w:sz w:val="20"/>
              </w:rPr>
            </w:pPr>
            <w:r>
              <w:rPr>
                <w:sz w:val="20"/>
              </w:rPr>
              <w:t>1. Nombre de la asignatura</w:t>
            </w:r>
          </w:p>
        </w:tc>
        <w:tc>
          <w:tcPr>
            <w:tcW w:w="6844" w:type="dxa"/>
            <w:vAlign w:val="center"/>
          </w:tcPr>
          <w:p w:rsidR="004E2063" w:rsidRPr="009C2951" w:rsidRDefault="00364E21" w:rsidP="00355A2D">
            <w:pPr>
              <w:pStyle w:val="TableParagraph"/>
              <w:ind w:left="320"/>
              <w:jc w:val="both"/>
              <w:rPr>
                <w:sz w:val="20"/>
              </w:rPr>
            </w:pPr>
            <w:r>
              <w:rPr>
                <w:sz w:val="20"/>
              </w:rPr>
              <w:t>Cálculo Integral</w:t>
            </w:r>
          </w:p>
        </w:tc>
      </w:tr>
      <w:tr w:rsidR="004E2063" w:rsidTr="002955A5">
        <w:trPr>
          <w:trHeight w:val="313"/>
          <w:jc w:val="center"/>
        </w:trPr>
        <w:tc>
          <w:tcPr>
            <w:tcW w:w="6051" w:type="dxa"/>
            <w:vAlign w:val="center"/>
          </w:tcPr>
          <w:p w:rsidR="004E2063" w:rsidRDefault="0064204D" w:rsidP="00355A2D">
            <w:pPr>
              <w:pStyle w:val="TableParagraph"/>
              <w:ind w:left="429" w:hanging="188"/>
              <w:rPr>
                <w:sz w:val="20"/>
              </w:rPr>
            </w:pPr>
            <w:r>
              <w:rPr>
                <w:sz w:val="20"/>
              </w:rPr>
              <w:t>2. Competencia general del curso</w:t>
            </w:r>
          </w:p>
        </w:tc>
        <w:tc>
          <w:tcPr>
            <w:tcW w:w="6844" w:type="dxa"/>
            <w:vAlign w:val="center"/>
          </w:tcPr>
          <w:p w:rsidR="004E2063" w:rsidRPr="009C2951" w:rsidRDefault="00284095" w:rsidP="00666521">
            <w:pPr>
              <w:pStyle w:val="TableParagraph"/>
              <w:ind w:left="319" w:right="143"/>
              <w:jc w:val="both"/>
              <w:rPr>
                <w:sz w:val="20"/>
              </w:rPr>
            </w:pPr>
            <w:r>
              <w:rPr>
                <w:sz w:val="20"/>
              </w:rPr>
              <w:t>Aplica la definición de integral y las técnicas de integración para resolver problemas de ingeniería</w:t>
            </w:r>
            <w:r w:rsidR="00876D14" w:rsidRPr="009C2951">
              <w:rPr>
                <w:sz w:val="20"/>
              </w:rPr>
              <w:t>.</w:t>
            </w:r>
          </w:p>
        </w:tc>
      </w:tr>
      <w:tr w:rsidR="004E2063" w:rsidTr="002955A5">
        <w:trPr>
          <w:trHeight w:val="316"/>
          <w:jc w:val="center"/>
        </w:trPr>
        <w:tc>
          <w:tcPr>
            <w:tcW w:w="6051" w:type="dxa"/>
            <w:vAlign w:val="center"/>
          </w:tcPr>
          <w:p w:rsidR="004E2063" w:rsidRDefault="0064204D" w:rsidP="00355A2D">
            <w:pPr>
              <w:pStyle w:val="TableParagraph"/>
              <w:ind w:left="434" w:hanging="188"/>
              <w:rPr>
                <w:sz w:val="20"/>
              </w:rPr>
            </w:pPr>
            <w:r>
              <w:rPr>
                <w:sz w:val="20"/>
              </w:rPr>
              <w:t>3. Carrera en la que se imparte</w:t>
            </w:r>
          </w:p>
        </w:tc>
        <w:tc>
          <w:tcPr>
            <w:tcW w:w="6844" w:type="dxa"/>
            <w:vAlign w:val="center"/>
          </w:tcPr>
          <w:p w:rsidR="004E2063" w:rsidRPr="009C2951" w:rsidRDefault="00F14300" w:rsidP="00355A2D">
            <w:pPr>
              <w:pStyle w:val="TableParagraph"/>
              <w:ind w:left="320"/>
              <w:jc w:val="both"/>
              <w:rPr>
                <w:sz w:val="20"/>
              </w:rPr>
            </w:pPr>
            <w:r>
              <w:rPr>
                <w:sz w:val="20"/>
              </w:rPr>
              <w:t>Todas</w:t>
            </w:r>
          </w:p>
        </w:tc>
      </w:tr>
      <w:tr w:rsidR="004E2063" w:rsidTr="002955A5">
        <w:trPr>
          <w:trHeight w:val="525"/>
          <w:jc w:val="center"/>
        </w:trPr>
        <w:tc>
          <w:tcPr>
            <w:tcW w:w="6051" w:type="dxa"/>
            <w:vAlign w:val="center"/>
          </w:tcPr>
          <w:p w:rsidR="004E2063" w:rsidRDefault="0064204D" w:rsidP="00355A2D">
            <w:pPr>
              <w:pStyle w:val="TableParagraph"/>
              <w:ind w:left="434" w:hanging="188"/>
              <w:rPr>
                <w:sz w:val="20"/>
              </w:rPr>
            </w:pPr>
            <w:r>
              <w:rPr>
                <w:sz w:val="20"/>
              </w:rPr>
              <w:t>4. Clave de la asignatura</w:t>
            </w:r>
          </w:p>
        </w:tc>
        <w:tc>
          <w:tcPr>
            <w:tcW w:w="6844" w:type="dxa"/>
            <w:vAlign w:val="center"/>
          </w:tcPr>
          <w:p w:rsidR="004E2063" w:rsidRPr="009C2951" w:rsidRDefault="00F14300" w:rsidP="00355A2D">
            <w:pPr>
              <w:pStyle w:val="TableParagraph"/>
              <w:ind w:left="320"/>
              <w:jc w:val="both"/>
              <w:rPr>
                <w:sz w:val="20"/>
              </w:rPr>
            </w:pPr>
            <w:r>
              <w:rPr>
                <w:sz w:val="20"/>
              </w:rPr>
              <w:t>ACF-</w:t>
            </w:r>
            <w:r w:rsidR="00876D14" w:rsidRPr="009C2951">
              <w:rPr>
                <w:sz w:val="20"/>
              </w:rPr>
              <w:t>0</w:t>
            </w:r>
            <w:r>
              <w:rPr>
                <w:sz w:val="20"/>
              </w:rPr>
              <w:t>90</w:t>
            </w:r>
            <w:r w:rsidR="00364E21">
              <w:rPr>
                <w:sz w:val="20"/>
              </w:rPr>
              <w:t>2</w:t>
            </w:r>
          </w:p>
        </w:tc>
      </w:tr>
      <w:tr w:rsidR="004E2063" w:rsidTr="002955A5">
        <w:trPr>
          <w:trHeight w:val="525"/>
          <w:jc w:val="center"/>
        </w:trPr>
        <w:tc>
          <w:tcPr>
            <w:tcW w:w="6051" w:type="dxa"/>
            <w:vAlign w:val="center"/>
          </w:tcPr>
          <w:p w:rsidR="004E2063" w:rsidRDefault="00876D14" w:rsidP="00355A2D">
            <w:pPr>
              <w:pStyle w:val="TableParagraph"/>
              <w:tabs>
                <w:tab w:val="left" w:pos="849"/>
              </w:tabs>
              <w:ind w:left="434" w:hanging="188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64204D">
              <w:rPr>
                <w:sz w:val="20"/>
              </w:rPr>
              <w:t>Profesor(es)</w:t>
            </w:r>
            <w:r w:rsidR="0064204D">
              <w:rPr>
                <w:spacing w:val="1"/>
                <w:sz w:val="20"/>
              </w:rPr>
              <w:t xml:space="preserve"> </w:t>
            </w:r>
            <w:r w:rsidR="0064204D">
              <w:rPr>
                <w:sz w:val="20"/>
              </w:rPr>
              <w:t>diseñador(es):</w:t>
            </w:r>
          </w:p>
        </w:tc>
        <w:tc>
          <w:tcPr>
            <w:tcW w:w="6844" w:type="dxa"/>
            <w:vAlign w:val="center"/>
          </w:tcPr>
          <w:p w:rsidR="00284095" w:rsidRDefault="00290306" w:rsidP="004D254A">
            <w:pPr>
              <w:pStyle w:val="TableParagraph"/>
              <w:ind w:left="3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Ing. </w:t>
            </w:r>
            <w:r w:rsidR="00284095">
              <w:rPr>
                <w:sz w:val="20"/>
              </w:rPr>
              <w:t xml:space="preserve">Amalia Concepción Aguirre Parres </w:t>
            </w:r>
            <w:r>
              <w:rPr>
                <w:sz w:val="20"/>
              </w:rPr>
              <w:t>IT Chihuahua</w:t>
            </w:r>
          </w:p>
          <w:p w:rsidR="00284095" w:rsidRDefault="00290306" w:rsidP="00284095">
            <w:pPr>
              <w:pStyle w:val="TableParagraph"/>
              <w:ind w:left="3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MCI. </w:t>
            </w:r>
            <w:bookmarkStart w:id="0" w:name="_GoBack"/>
            <w:bookmarkEnd w:id="0"/>
            <w:r w:rsidR="00F14300">
              <w:rPr>
                <w:sz w:val="20"/>
              </w:rPr>
              <w:t>Gaspar Castillo Domínguez</w:t>
            </w:r>
            <w:r>
              <w:rPr>
                <w:sz w:val="20"/>
              </w:rPr>
              <w:t xml:space="preserve"> ITS Huatusco</w:t>
            </w:r>
          </w:p>
          <w:p w:rsidR="00290306" w:rsidRPr="00290306" w:rsidRDefault="00290306" w:rsidP="00290306">
            <w:pPr>
              <w:pStyle w:val="TableParagraph"/>
              <w:ind w:left="320"/>
              <w:jc w:val="both"/>
              <w:rPr>
                <w:sz w:val="20"/>
              </w:rPr>
            </w:pPr>
            <w:r w:rsidRPr="00290306">
              <w:rPr>
                <w:sz w:val="20"/>
              </w:rPr>
              <w:t>MC. María Elizabeth León Martínez IT de Cd. Cuauhtémoc</w:t>
            </w:r>
          </w:p>
          <w:p w:rsidR="00290306" w:rsidRPr="00290306" w:rsidRDefault="00290306" w:rsidP="00290306">
            <w:pPr>
              <w:pStyle w:val="TableParagraph"/>
              <w:ind w:left="320"/>
              <w:jc w:val="both"/>
              <w:rPr>
                <w:sz w:val="20"/>
              </w:rPr>
            </w:pPr>
            <w:r w:rsidRPr="00290306">
              <w:rPr>
                <w:sz w:val="20"/>
              </w:rPr>
              <w:t>Ing.Carlos Nuño Meza IT. Superior de Cocula</w:t>
            </w:r>
          </w:p>
          <w:p w:rsidR="00290306" w:rsidRPr="00290306" w:rsidRDefault="00290306" w:rsidP="00290306">
            <w:pPr>
              <w:pStyle w:val="TableParagraph"/>
              <w:ind w:left="320"/>
              <w:jc w:val="both"/>
              <w:rPr>
                <w:sz w:val="20"/>
              </w:rPr>
            </w:pPr>
            <w:r w:rsidRPr="00290306">
              <w:rPr>
                <w:sz w:val="20"/>
              </w:rPr>
              <w:t>Ing. Manuel  Jesús Molas Vázquez IT de las Choapas</w:t>
            </w:r>
          </w:p>
          <w:p w:rsidR="00290306" w:rsidRPr="00290306" w:rsidRDefault="00290306" w:rsidP="00290306">
            <w:pPr>
              <w:pStyle w:val="TableParagraph"/>
              <w:ind w:left="320"/>
              <w:jc w:val="both"/>
              <w:rPr>
                <w:sz w:val="20"/>
              </w:rPr>
            </w:pPr>
            <w:r w:rsidRPr="00290306">
              <w:rPr>
                <w:sz w:val="20"/>
              </w:rPr>
              <w:t xml:space="preserve">MCM. Edith Aracelly Pech Méndez IT de Conkal </w:t>
            </w:r>
          </w:p>
          <w:p w:rsidR="00290306" w:rsidRPr="009C2951" w:rsidRDefault="00290306" w:rsidP="00290306">
            <w:pPr>
              <w:pStyle w:val="TableParagraph"/>
              <w:ind w:left="320"/>
              <w:jc w:val="both"/>
              <w:rPr>
                <w:sz w:val="20"/>
              </w:rPr>
            </w:pPr>
            <w:r w:rsidRPr="00290306">
              <w:rPr>
                <w:sz w:val="20"/>
              </w:rPr>
              <w:t>M.A.Eduardo Vargas Reyes IT Sierra Puebla</w:t>
            </w:r>
          </w:p>
        </w:tc>
      </w:tr>
      <w:tr w:rsidR="004E2063" w:rsidTr="002955A5">
        <w:trPr>
          <w:trHeight w:val="527"/>
          <w:jc w:val="center"/>
        </w:trPr>
        <w:tc>
          <w:tcPr>
            <w:tcW w:w="6051" w:type="dxa"/>
            <w:vAlign w:val="center"/>
          </w:tcPr>
          <w:p w:rsidR="004E2063" w:rsidRDefault="0064204D" w:rsidP="00355A2D">
            <w:pPr>
              <w:pStyle w:val="TableParagraph"/>
              <w:ind w:left="434" w:hanging="188"/>
              <w:rPr>
                <w:sz w:val="20"/>
              </w:rPr>
            </w:pPr>
            <w:r>
              <w:rPr>
                <w:sz w:val="20"/>
              </w:rPr>
              <w:t>6. Requerimientos de infraestructura tecnológica y</w:t>
            </w:r>
            <w:r w:rsidR="00876D14">
              <w:rPr>
                <w:sz w:val="20"/>
              </w:rPr>
              <w:t xml:space="preserve"> </w:t>
            </w:r>
            <w:r>
              <w:rPr>
                <w:sz w:val="20"/>
              </w:rPr>
              <w:t>conectividad:</w:t>
            </w:r>
          </w:p>
        </w:tc>
        <w:tc>
          <w:tcPr>
            <w:tcW w:w="6844" w:type="dxa"/>
            <w:vAlign w:val="center"/>
          </w:tcPr>
          <w:p w:rsidR="004E2063" w:rsidRPr="009C2951" w:rsidRDefault="0064204D" w:rsidP="00355A2D">
            <w:pPr>
              <w:pStyle w:val="TableParagraph"/>
              <w:ind w:left="320" w:right="143"/>
              <w:jc w:val="both"/>
              <w:rPr>
                <w:sz w:val="20"/>
              </w:rPr>
            </w:pPr>
            <w:r w:rsidRPr="009C2951">
              <w:rPr>
                <w:sz w:val="20"/>
              </w:rPr>
              <w:t xml:space="preserve">Plataforma </w:t>
            </w:r>
            <w:r w:rsidR="00876D14" w:rsidRPr="009C2951">
              <w:rPr>
                <w:sz w:val="20"/>
              </w:rPr>
              <w:t>Moodle</w:t>
            </w:r>
            <w:r w:rsidRPr="009C2951">
              <w:rPr>
                <w:sz w:val="20"/>
              </w:rPr>
              <w:t xml:space="preserve"> versión 2.8 con plantilla estándar del TecNM</w:t>
            </w:r>
          </w:p>
          <w:p w:rsidR="004E2063" w:rsidRPr="009C2951" w:rsidRDefault="0064204D" w:rsidP="00355A2D">
            <w:pPr>
              <w:pStyle w:val="TableParagraph"/>
              <w:ind w:left="320" w:right="143"/>
              <w:jc w:val="both"/>
              <w:rPr>
                <w:sz w:val="20"/>
              </w:rPr>
            </w:pPr>
            <w:r w:rsidRPr="009C2951">
              <w:rPr>
                <w:sz w:val="20"/>
              </w:rPr>
              <w:t>1 MB simétrico mínimo</w:t>
            </w:r>
          </w:p>
        </w:tc>
      </w:tr>
      <w:tr w:rsidR="004E2063" w:rsidTr="002955A5">
        <w:trPr>
          <w:trHeight w:val="1151"/>
          <w:jc w:val="center"/>
        </w:trPr>
        <w:tc>
          <w:tcPr>
            <w:tcW w:w="6051" w:type="dxa"/>
            <w:vAlign w:val="center"/>
          </w:tcPr>
          <w:p w:rsidR="004E2063" w:rsidRDefault="0064204D" w:rsidP="00355A2D">
            <w:pPr>
              <w:pStyle w:val="TableParagraph"/>
              <w:ind w:left="434" w:hanging="188"/>
              <w:rPr>
                <w:sz w:val="20"/>
              </w:rPr>
            </w:pPr>
            <w:r>
              <w:rPr>
                <w:sz w:val="20"/>
              </w:rPr>
              <w:t>7. Programación de tiempo en el curso:</w:t>
            </w:r>
          </w:p>
        </w:tc>
        <w:tc>
          <w:tcPr>
            <w:tcW w:w="6844" w:type="dxa"/>
            <w:vAlign w:val="center"/>
          </w:tcPr>
          <w:p w:rsidR="00876D14" w:rsidRPr="009C2951" w:rsidRDefault="00876D14" w:rsidP="00355A2D">
            <w:pPr>
              <w:pStyle w:val="TableParagraph"/>
              <w:ind w:left="320" w:right="143"/>
              <w:jc w:val="both"/>
              <w:rPr>
                <w:sz w:val="20"/>
              </w:rPr>
            </w:pPr>
            <w:r w:rsidRPr="009C2951">
              <w:rPr>
                <w:sz w:val="20"/>
              </w:rPr>
              <w:t>Créditos de la asignatura:</w:t>
            </w:r>
            <w:r w:rsidR="009C2951">
              <w:rPr>
                <w:sz w:val="20"/>
              </w:rPr>
              <w:t xml:space="preserve"> </w:t>
            </w:r>
            <w:r w:rsidR="00F14300">
              <w:rPr>
                <w:sz w:val="20"/>
              </w:rPr>
              <w:t>3</w:t>
            </w:r>
            <w:r w:rsidR="009C2951" w:rsidRPr="00355A2D">
              <w:rPr>
                <w:sz w:val="20"/>
              </w:rPr>
              <w:t>-2-</w:t>
            </w:r>
            <w:r w:rsidR="00F14300">
              <w:rPr>
                <w:sz w:val="20"/>
              </w:rPr>
              <w:t>5</w:t>
            </w:r>
            <w:r w:rsidR="009C2951" w:rsidRPr="00355A2D">
              <w:rPr>
                <w:sz w:val="20"/>
              </w:rPr>
              <w:t xml:space="preserve"> según SATCA (Sistema de Asignación y Transferencia de Créditos Académicos)</w:t>
            </w:r>
          </w:p>
          <w:p w:rsidR="004E2063" w:rsidRPr="009C2951" w:rsidRDefault="00F85AA8" w:rsidP="00355A2D">
            <w:pPr>
              <w:pStyle w:val="TableParagraph"/>
              <w:ind w:left="320" w:right="143"/>
              <w:jc w:val="both"/>
              <w:rPr>
                <w:sz w:val="20"/>
              </w:rPr>
            </w:pPr>
            <w:r w:rsidRPr="009C2951">
              <w:rPr>
                <w:sz w:val="20"/>
              </w:rPr>
              <w:t>Total,</w:t>
            </w:r>
            <w:r w:rsidR="0064204D" w:rsidRPr="009C2951">
              <w:rPr>
                <w:sz w:val="20"/>
              </w:rPr>
              <w:t xml:space="preserve"> de horas del curso:</w:t>
            </w:r>
            <w:r w:rsidR="009C2951">
              <w:rPr>
                <w:sz w:val="20"/>
              </w:rPr>
              <w:t xml:space="preserve"> 80</w:t>
            </w:r>
          </w:p>
          <w:p w:rsidR="004E2063" w:rsidRPr="009C2951" w:rsidRDefault="0064204D" w:rsidP="00355A2D">
            <w:pPr>
              <w:pStyle w:val="TableParagraph"/>
              <w:ind w:left="320" w:right="143"/>
              <w:jc w:val="both"/>
              <w:rPr>
                <w:sz w:val="20"/>
              </w:rPr>
            </w:pPr>
            <w:r w:rsidRPr="009C2951">
              <w:rPr>
                <w:sz w:val="20"/>
              </w:rPr>
              <w:t>Horas promedio semanales de conectividad a internet:</w:t>
            </w:r>
            <w:r w:rsidR="009C2951">
              <w:rPr>
                <w:sz w:val="20"/>
              </w:rPr>
              <w:t xml:space="preserve"> </w:t>
            </w:r>
            <w:r w:rsidR="00364E21">
              <w:rPr>
                <w:sz w:val="20"/>
              </w:rPr>
              <w:t>3</w:t>
            </w:r>
          </w:p>
          <w:p w:rsidR="004E2063" w:rsidRPr="009C2951" w:rsidRDefault="0064204D" w:rsidP="00355A2D">
            <w:pPr>
              <w:pStyle w:val="TableParagraph"/>
              <w:ind w:left="320" w:right="143"/>
              <w:jc w:val="both"/>
              <w:rPr>
                <w:sz w:val="20"/>
              </w:rPr>
            </w:pPr>
            <w:r w:rsidRPr="009C2951">
              <w:rPr>
                <w:sz w:val="20"/>
              </w:rPr>
              <w:t>Horas promedio semanales de realización de actividades por parte del estudiante:</w:t>
            </w:r>
            <w:r w:rsidR="009C2951">
              <w:rPr>
                <w:sz w:val="20"/>
              </w:rPr>
              <w:t xml:space="preserve"> </w:t>
            </w:r>
            <w:r w:rsidR="00364E21">
              <w:rPr>
                <w:sz w:val="20"/>
              </w:rPr>
              <w:t>2</w:t>
            </w:r>
          </w:p>
        </w:tc>
      </w:tr>
    </w:tbl>
    <w:p w:rsidR="004E2063" w:rsidRDefault="004E2063">
      <w:pPr>
        <w:pStyle w:val="Textoindependiente"/>
        <w:rPr>
          <w:b/>
          <w:sz w:val="20"/>
        </w:rPr>
      </w:pPr>
    </w:p>
    <w:p w:rsidR="004E2063" w:rsidRDefault="004E2063">
      <w:pPr>
        <w:pStyle w:val="Textoindependiente"/>
        <w:rPr>
          <w:b/>
          <w:sz w:val="20"/>
        </w:rPr>
      </w:pPr>
    </w:p>
    <w:p w:rsidR="00355A2D" w:rsidRDefault="00355A2D">
      <w:pPr>
        <w:pStyle w:val="Textoindependiente"/>
        <w:rPr>
          <w:b/>
          <w:sz w:val="20"/>
        </w:rPr>
      </w:pPr>
    </w:p>
    <w:p w:rsidR="00355A2D" w:rsidRDefault="00355A2D">
      <w:pPr>
        <w:pStyle w:val="Textoindependiente"/>
        <w:rPr>
          <w:b/>
          <w:sz w:val="20"/>
        </w:rPr>
      </w:pPr>
    </w:p>
    <w:p w:rsidR="004E2063" w:rsidRDefault="004E2063">
      <w:pPr>
        <w:pStyle w:val="Textoindependiente"/>
        <w:rPr>
          <w:b/>
          <w:sz w:val="20"/>
        </w:rPr>
      </w:pPr>
    </w:p>
    <w:p w:rsidR="004E2063" w:rsidRDefault="004E2063">
      <w:pPr>
        <w:pStyle w:val="Textoindependiente"/>
        <w:rPr>
          <w:b/>
          <w:sz w:val="20"/>
        </w:rPr>
      </w:pPr>
    </w:p>
    <w:p w:rsidR="004E2063" w:rsidRDefault="004E2063">
      <w:pPr>
        <w:pStyle w:val="Textoindependiente"/>
        <w:rPr>
          <w:b/>
          <w:sz w:val="20"/>
        </w:rPr>
      </w:pPr>
    </w:p>
    <w:p w:rsidR="004E2063" w:rsidRDefault="004E2063">
      <w:pPr>
        <w:pStyle w:val="Textoindependiente"/>
        <w:rPr>
          <w:b/>
          <w:sz w:val="20"/>
        </w:rPr>
      </w:pPr>
    </w:p>
    <w:p w:rsidR="004E2063" w:rsidRDefault="004E2063">
      <w:pPr>
        <w:pStyle w:val="Textoindependiente"/>
        <w:rPr>
          <w:b/>
          <w:sz w:val="20"/>
        </w:rPr>
      </w:pPr>
    </w:p>
    <w:p w:rsidR="004E2063" w:rsidRDefault="0064204D">
      <w:pPr>
        <w:spacing w:before="93"/>
        <w:ind w:left="194"/>
        <w:rPr>
          <w:b/>
          <w:sz w:val="20"/>
        </w:rPr>
      </w:pPr>
      <w:r>
        <w:rPr>
          <w:b/>
          <w:sz w:val="20"/>
        </w:rPr>
        <w:t>Análisis</w:t>
      </w:r>
    </w:p>
    <w:p w:rsidR="004E2063" w:rsidRDefault="004E2063">
      <w:pPr>
        <w:pStyle w:val="Textoindependiente"/>
        <w:rPr>
          <w:b/>
          <w:sz w:val="20"/>
        </w:rPr>
      </w:pPr>
    </w:p>
    <w:p w:rsidR="004E2063" w:rsidRDefault="004E2063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9"/>
        <w:gridCol w:w="6647"/>
      </w:tblGrid>
      <w:tr w:rsidR="004E2063">
        <w:trPr>
          <w:trHeight w:val="602"/>
        </w:trPr>
        <w:tc>
          <w:tcPr>
            <w:tcW w:w="12706" w:type="dxa"/>
            <w:gridSpan w:val="2"/>
          </w:tcPr>
          <w:p w:rsidR="004E2063" w:rsidRDefault="000D061B" w:rsidP="000D061B">
            <w:pPr>
              <w:pStyle w:val="TableParagraph"/>
              <w:spacing w:before="161"/>
              <w:ind w:left="429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r w:rsidR="0064204D">
              <w:rPr>
                <w:sz w:val="20"/>
              </w:rPr>
              <w:t>Aportación de la asignatura a las competencias del perfil de</w:t>
            </w:r>
            <w:r w:rsidR="0064204D" w:rsidRPr="000D061B">
              <w:rPr>
                <w:sz w:val="20"/>
              </w:rPr>
              <w:t xml:space="preserve"> </w:t>
            </w:r>
            <w:r w:rsidR="0064204D">
              <w:rPr>
                <w:sz w:val="20"/>
              </w:rPr>
              <w:t>egreso</w:t>
            </w:r>
          </w:p>
        </w:tc>
      </w:tr>
      <w:tr w:rsidR="004E2063">
        <w:trPr>
          <w:trHeight w:val="1273"/>
        </w:trPr>
        <w:tc>
          <w:tcPr>
            <w:tcW w:w="12706" w:type="dxa"/>
            <w:gridSpan w:val="2"/>
          </w:tcPr>
          <w:p w:rsidR="004E2063" w:rsidRPr="000F6A19" w:rsidRDefault="00364E21" w:rsidP="00F14300">
            <w:pPr>
              <w:widowControl/>
              <w:adjustRightInd w:val="0"/>
              <w:ind w:left="149" w:right="210" w:firstLine="7"/>
              <w:jc w:val="both"/>
              <w:rPr>
                <w:sz w:val="20"/>
                <w:szCs w:val="20"/>
              </w:rPr>
            </w:pPr>
            <w:r w:rsidRPr="00364E21">
              <w:rPr>
                <w:rFonts w:eastAsiaTheme="minorHAnsi"/>
                <w:sz w:val="20"/>
                <w:szCs w:val="20"/>
                <w:lang w:eastAsia="en-US" w:bidi="ar-SA"/>
              </w:rPr>
              <w:t>Esta asignatura contribuye a desarrollar un pensamiento lógico, heurístico y algorítmico al modelar fenómenos y resolver problemas en los que interviene la variación</w:t>
            </w:r>
            <w:r w:rsidR="000F6A19">
              <w:rPr>
                <w:rFonts w:eastAsiaTheme="minorHAnsi"/>
                <w:sz w:val="20"/>
                <w:szCs w:val="20"/>
                <w:lang w:eastAsia="en-US" w:bidi="ar-SA"/>
              </w:rPr>
              <w:t>.</w:t>
            </w:r>
          </w:p>
        </w:tc>
      </w:tr>
      <w:tr w:rsidR="004E2063">
        <w:trPr>
          <w:trHeight w:val="585"/>
        </w:trPr>
        <w:tc>
          <w:tcPr>
            <w:tcW w:w="12706" w:type="dxa"/>
            <w:gridSpan w:val="2"/>
          </w:tcPr>
          <w:p w:rsidR="004E2063" w:rsidRDefault="0064204D">
            <w:pPr>
              <w:pStyle w:val="TableParagraph"/>
              <w:spacing w:before="161"/>
              <w:ind w:left="429"/>
              <w:rPr>
                <w:sz w:val="20"/>
              </w:rPr>
            </w:pPr>
            <w:r>
              <w:rPr>
                <w:sz w:val="20"/>
              </w:rPr>
              <w:t>9. Asignaturas con las que tiene relación la competencia general</w:t>
            </w:r>
          </w:p>
        </w:tc>
      </w:tr>
      <w:tr w:rsidR="004E2063">
        <w:trPr>
          <w:trHeight w:val="265"/>
        </w:trPr>
        <w:tc>
          <w:tcPr>
            <w:tcW w:w="6059" w:type="dxa"/>
          </w:tcPr>
          <w:p w:rsidR="004E2063" w:rsidRDefault="0064204D">
            <w:pPr>
              <w:pStyle w:val="TableParagraph"/>
              <w:spacing w:line="229" w:lineRule="exact"/>
              <w:ind w:left="2673" w:right="2668"/>
              <w:jc w:val="center"/>
              <w:rPr>
                <w:sz w:val="20"/>
              </w:rPr>
            </w:pPr>
            <w:r>
              <w:rPr>
                <w:sz w:val="20"/>
              </w:rPr>
              <w:t>Previas</w:t>
            </w:r>
          </w:p>
        </w:tc>
        <w:tc>
          <w:tcPr>
            <w:tcW w:w="6647" w:type="dxa"/>
          </w:tcPr>
          <w:p w:rsidR="004E2063" w:rsidRDefault="0064204D">
            <w:pPr>
              <w:pStyle w:val="TableParagraph"/>
              <w:spacing w:line="229" w:lineRule="exact"/>
              <w:ind w:left="2793" w:right="2792"/>
              <w:jc w:val="center"/>
              <w:rPr>
                <w:sz w:val="20"/>
              </w:rPr>
            </w:pPr>
            <w:r>
              <w:rPr>
                <w:sz w:val="20"/>
              </w:rPr>
              <w:t>Posteriores</w:t>
            </w:r>
          </w:p>
        </w:tc>
      </w:tr>
      <w:tr w:rsidR="004E2063">
        <w:trPr>
          <w:trHeight w:val="527"/>
        </w:trPr>
        <w:tc>
          <w:tcPr>
            <w:tcW w:w="6059" w:type="dxa"/>
          </w:tcPr>
          <w:p w:rsidR="006D51B8" w:rsidRPr="000F6A19" w:rsidRDefault="006D51B8" w:rsidP="00364E21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Cálculo Diferencial (Clave: ACF-0901)</w:t>
            </w:r>
          </w:p>
        </w:tc>
        <w:tc>
          <w:tcPr>
            <w:tcW w:w="6647" w:type="dxa"/>
          </w:tcPr>
          <w:p w:rsidR="00364E21" w:rsidRDefault="00364E21" w:rsidP="000F6A1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Álgebra Lineal (ACF-0903)</w:t>
            </w:r>
          </w:p>
          <w:p w:rsidR="004E2063" w:rsidRPr="000F6A19" w:rsidRDefault="006D51B8" w:rsidP="000F6A19">
            <w:pPr>
              <w:pStyle w:val="TableParagraph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Cálculo Vectorial</w:t>
            </w:r>
            <w:r w:rsidR="000F6A19">
              <w:rPr>
                <w:sz w:val="20"/>
                <w:szCs w:val="20"/>
              </w:rPr>
              <w:t xml:space="preserve"> (Clave</w:t>
            </w:r>
            <w:r w:rsidR="000F6A19" w:rsidRPr="000F6A19">
              <w:rPr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ACF</w:t>
            </w:r>
            <w:r w:rsidR="000F6A19" w:rsidRPr="000F6A19">
              <w:rPr>
                <w:rFonts w:eastAsiaTheme="minorHAnsi"/>
                <w:sz w:val="20"/>
                <w:szCs w:val="20"/>
                <w:lang w:eastAsia="en-US" w:bidi="ar-SA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0904</w:t>
            </w:r>
            <w:r w:rsidR="000F6A19">
              <w:rPr>
                <w:rFonts w:eastAsiaTheme="minorHAnsi"/>
                <w:sz w:val="20"/>
                <w:szCs w:val="20"/>
                <w:lang w:eastAsia="en-US" w:bidi="ar-SA"/>
              </w:rPr>
              <w:t>)</w:t>
            </w:r>
          </w:p>
          <w:p w:rsidR="000F6A19" w:rsidRPr="000F6A19" w:rsidRDefault="006D51B8" w:rsidP="000F6A19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Ecuaciones Diferenciales</w:t>
            </w:r>
            <w:r w:rsidR="000F6A19" w:rsidRPr="000F6A19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r w:rsidR="000F6A19">
              <w:rPr>
                <w:rFonts w:eastAsiaTheme="minorHAnsi"/>
                <w:sz w:val="20"/>
                <w:szCs w:val="20"/>
                <w:lang w:eastAsia="en-US" w:bidi="ar-SA"/>
              </w:rPr>
              <w:t xml:space="preserve">(Clave 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ACF-0905</w:t>
            </w:r>
            <w:r w:rsidR="000F6A19">
              <w:rPr>
                <w:rFonts w:eastAsiaTheme="minorHAnsi"/>
                <w:sz w:val="20"/>
                <w:szCs w:val="20"/>
                <w:lang w:eastAsia="en-US" w:bidi="ar-SA"/>
              </w:rPr>
              <w:t>)</w:t>
            </w:r>
          </w:p>
        </w:tc>
      </w:tr>
      <w:tr w:rsidR="004E2063">
        <w:trPr>
          <w:trHeight w:val="299"/>
        </w:trPr>
        <w:tc>
          <w:tcPr>
            <w:tcW w:w="12706" w:type="dxa"/>
            <w:gridSpan w:val="2"/>
          </w:tcPr>
          <w:p w:rsidR="004E2063" w:rsidRDefault="0064204D">
            <w:pPr>
              <w:pStyle w:val="TableParagraph"/>
              <w:spacing w:before="18"/>
              <w:ind w:left="429"/>
              <w:rPr>
                <w:sz w:val="20"/>
              </w:rPr>
            </w:pPr>
            <w:r>
              <w:rPr>
                <w:sz w:val="20"/>
              </w:rPr>
              <w:t>10. Modalidad en la que se aplica la guía:</w:t>
            </w:r>
          </w:p>
        </w:tc>
      </w:tr>
      <w:tr w:rsidR="004E2063">
        <w:trPr>
          <w:trHeight w:val="625"/>
        </w:trPr>
        <w:tc>
          <w:tcPr>
            <w:tcW w:w="12706" w:type="dxa"/>
            <w:gridSpan w:val="2"/>
          </w:tcPr>
          <w:p w:rsidR="004E2063" w:rsidRDefault="0064204D">
            <w:pPr>
              <w:pStyle w:val="TableParagraph"/>
              <w:numPr>
                <w:ilvl w:val="0"/>
                <w:numId w:val="1"/>
              </w:numPr>
              <w:tabs>
                <w:tab w:val="left" w:pos="1192"/>
                <w:tab w:val="left" w:pos="1194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No escolarizada a distancia (</w:t>
            </w:r>
            <w:r w:rsidR="00355A2D">
              <w:rPr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:rsidR="004E2063" w:rsidRDefault="0064204D">
            <w:pPr>
              <w:pStyle w:val="TableParagraph"/>
              <w:numPr>
                <w:ilvl w:val="0"/>
                <w:numId w:val="1"/>
              </w:numPr>
              <w:tabs>
                <w:tab w:val="left" w:pos="1192"/>
                <w:tab w:val="left" w:pos="1194"/>
                <w:tab w:val="left" w:pos="1945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Mixta</w:t>
            </w:r>
            <w:r>
              <w:rPr>
                <w:sz w:val="20"/>
              </w:rPr>
              <w:tab/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 w:rsidR="00355A2D"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E2063">
        <w:trPr>
          <w:trHeight w:val="530"/>
        </w:trPr>
        <w:tc>
          <w:tcPr>
            <w:tcW w:w="12706" w:type="dxa"/>
            <w:gridSpan w:val="2"/>
          </w:tcPr>
          <w:p w:rsidR="004E2063" w:rsidRDefault="0064204D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11. Competencias previas requeridas:</w:t>
            </w:r>
          </w:p>
          <w:p w:rsidR="007F21DC" w:rsidRPr="007F21DC" w:rsidRDefault="007F21DC" w:rsidP="007F21DC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Usar eficientemente la calculadora, respetando la jerarquía de operadores.</w:t>
            </w:r>
          </w:p>
          <w:p w:rsidR="007F21DC" w:rsidRPr="007F21DC" w:rsidRDefault="007F21DC" w:rsidP="007F21DC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Evaluar funciones trascendentes.</w:t>
            </w:r>
          </w:p>
          <w:p w:rsidR="007F21DC" w:rsidRPr="007F21DC" w:rsidRDefault="007F21DC" w:rsidP="007F21DC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Despejar el argumento de una función.</w:t>
            </w:r>
          </w:p>
          <w:p w:rsidR="007F21DC" w:rsidRPr="00284095" w:rsidRDefault="007F21DC" w:rsidP="00284095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Dominar el álgebra de funciones racionales así como de expresiones con</w:t>
            </w:r>
            <w:r w:rsidR="00284095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r w:rsidRPr="00284095">
              <w:rPr>
                <w:rFonts w:eastAsiaTheme="minorHAnsi"/>
                <w:sz w:val="20"/>
                <w:szCs w:val="20"/>
                <w:lang w:eastAsia="en-US" w:bidi="ar-SA"/>
              </w:rPr>
              <w:t>potencias y radicales.</w:t>
            </w:r>
          </w:p>
          <w:p w:rsidR="007F21DC" w:rsidRPr="007F21DC" w:rsidRDefault="007F21DC" w:rsidP="007F21DC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Identificar, graficar y derivar funciones trigonométricas y sus inversas.</w:t>
            </w:r>
          </w:p>
          <w:p w:rsidR="007F21DC" w:rsidRPr="007F21DC" w:rsidRDefault="007F21DC" w:rsidP="007F21DC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Manejar identidades trigonométricas.</w:t>
            </w:r>
          </w:p>
          <w:p w:rsidR="000F6A19" w:rsidRPr="00284095" w:rsidRDefault="007F21DC" w:rsidP="007F21DC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Identificar, graficar y derivar funciones exponenciales y logarítmicas.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Modelar matemáticamente fenómenos y situaciones.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Pensar lógica, algorítmica, heurística, analítica y sintéticamente.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  <w:r w:rsidRPr="00284095">
              <w:rPr>
                <w:sz w:val="20"/>
              </w:rPr>
              <w:t>Argumen</w:t>
            </w:r>
            <w:r>
              <w:rPr>
                <w:sz w:val="20"/>
              </w:rPr>
              <w:t>tar con contundencia y precisión.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  <w:r w:rsidRPr="00284095">
              <w:rPr>
                <w:sz w:val="20"/>
              </w:rPr>
              <w:t>Pr</w:t>
            </w:r>
            <w:r>
              <w:rPr>
                <w:sz w:val="20"/>
              </w:rPr>
              <w:t>ocesar e interpretar datos.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  <w:r w:rsidRPr="00284095">
              <w:rPr>
                <w:sz w:val="20"/>
              </w:rPr>
              <w:t>Representar e interpretar conce</w:t>
            </w:r>
            <w:r>
              <w:rPr>
                <w:sz w:val="20"/>
              </w:rPr>
              <w:t>ptos en diferentes formas: numérica, geomé</w:t>
            </w:r>
            <w:r w:rsidRPr="00284095">
              <w:rPr>
                <w:sz w:val="20"/>
              </w:rPr>
              <w:t>tri</w:t>
            </w:r>
            <w:r>
              <w:rPr>
                <w:sz w:val="20"/>
              </w:rPr>
              <w:t>ca, algebraica, trascendente y verbal.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  <w:r w:rsidRPr="00284095">
              <w:rPr>
                <w:sz w:val="20"/>
              </w:rPr>
              <w:t>Co</w:t>
            </w:r>
            <w:r>
              <w:rPr>
                <w:sz w:val="20"/>
              </w:rPr>
              <w:t>municar ideas en el lenguaje matemá</w:t>
            </w:r>
            <w:r w:rsidRPr="00284095">
              <w:rPr>
                <w:sz w:val="20"/>
              </w:rPr>
              <w:t>t</w:t>
            </w:r>
            <w:r>
              <w:rPr>
                <w:sz w:val="20"/>
              </w:rPr>
              <w:t>ico en forma oral y escrita.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  <w:r w:rsidRPr="00284095">
              <w:rPr>
                <w:sz w:val="20"/>
              </w:rPr>
              <w:lastRenderedPageBreak/>
              <w:t>Reco</w:t>
            </w:r>
            <w:r>
              <w:rPr>
                <w:sz w:val="20"/>
              </w:rPr>
              <w:t>nocer conceptos o principios generales e integradores.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Establecer generalizaciones.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  <w:r w:rsidRPr="00284095">
              <w:rPr>
                <w:sz w:val="20"/>
              </w:rPr>
              <w:t>Potenciar</w:t>
            </w:r>
            <w:r>
              <w:rPr>
                <w:sz w:val="20"/>
              </w:rPr>
              <w:t xml:space="preserve"> las habilidades para el uso de tecnologías de la información.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Resolver problemas.</w:t>
            </w:r>
          </w:p>
          <w:p w:rsidR="00284095" w:rsidRDefault="00284095" w:rsidP="007F21DC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ind w:right="210"/>
              <w:jc w:val="both"/>
              <w:rPr>
                <w:sz w:val="20"/>
              </w:rPr>
            </w:pPr>
          </w:p>
        </w:tc>
      </w:tr>
      <w:tr w:rsidR="004E2063">
        <w:trPr>
          <w:trHeight w:val="527"/>
        </w:trPr>
        <w:tc>
          <w:tcPr>
            <w:tcW w:w="12706" w:type="dxa"/>
            <w:gridSpan w:val="2"/>
          </w:tcPr>
          <w:p w:rsidR="004E2063" w:rsidRDefault="0064204D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lastRenderedPageBreak/>
              <w:t>12. Competencias específicas a desarrollar en el curso:</w:t>
            </w:r>
          </w:p>
          <w:p w:rsidR="007F21DC" w:rsidRPr="007F21DC" w:rsidRDefault="007F21DC" w:rsidP="007F21DC">
            <w:pPr>
              <w:pStyle w:val="Prrafodelista"/>
              <w:widowControl/>
              <w:numPr>
                <w:ilvl w:val="0"/>
                <w:numId w:val="4"/>
              </w:numPr>
              <w:adjustRightInd w:val="0"/>
              <w:spacing w:line="229" w:lineRule="exact"/>
              <w:ind w:right="21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Contextualizar el concepto de Integral.</w:t>
            </w:r>
          </w:p>
          <w:p w:rsidR="007F21DC" w:rsidRPr="007F21DC" w:rsidRDefault="007F21DC" w:rsidP="007F21DC">
            <w:pPr>
              <w:pStyle w:val="Prrafodelista"/>
              <w:widowControl/>
              <w:numPr>
                <w:ilvl w:val="0"/>
                <w:numId w:val="4"/>
              </w:numPr>
              <w:adjustRightInd w:val="0"/>
              <w:spacing w:line="229" w:lineRule="exact"/>
              <w:ind w:right="21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Discernir cuál método puede ser más adecuado para resolver una integral dada</w:t>
            </w:r>
          </w:p>
          <w:p w:rsidR="007F21DC" w:rsidRPr="007F21DC" w:rsidRDefault="007F21DC" w:rsidP="007F21DC">
            <w:pPr>
              <w:pStyle w:val="Prrafodelista"/>
              <w:widowControl/>
              <w:numPr>
                <w:ilvl w:val="0"/>
                <w:numId w:val="4"/>
              </w:numPr>
              <w:adjustRightInd w:val="0"/>
              <w:spacing w:line="229" w:lineRule="exact"/>
              <w:ind w:right="21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y resolverla usándolo.</w:t>
            </w:r>
          </w:p>
          <w:p w:rsidR="007F21DC" w:rsidRPr="007F21DC" w:rsidRDefault="007F21DC" w:rsidP="007F21DC">
            <w:pPr>
              <w:pStyle w:val="Prrafodelista"/>
              <w:widowControl/>
              <w:numPr>
                <w:ilvl w:val="0"/>
                <w:numId w:val="4"/>
              </w:numPr>
              <w:adjustRightInd w:val="0"/>
              <w:spacing w:line="229" w:lineRule="exact"/>
              <w:ind w:right="21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Resolver problemas de cálculo de áreas, centroides, longitud de arco y</w:t>
            </w:r>
          </w:p>
          <w:p w:rsidR="007F21DC" w:rsidRPr="007F21DC" w:rsidRDefault="007F21DC" w:rsidP="007F21DC">
            <w:pPr>
              <w:pStyle w:val="Prrafodelista"/>
              <w:widowControl/>
              <w:numPr>
                <w:ilvl w:val="0"/>
                <w:numId w:val="4"/>
              </w:numPr>
              <w:adjustRightInd w:val="0"/>
              <w:spacing w:line="229" w:lineRule="exact"/>
              <w:ind w:right="21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volúmenes de sólidos de revolución.</w:t>
            </w:r>
          </w:p>
          <w:p w:rsidR="00984795" w:rsidRPr="00382FBA" w:rsidRDefault="007F21DC" w:rsidP="007F21DC">
            <w:pPr>
              <w:pStyle w:val="Prrafodelista"/>
              <w:widowControl/>
              <w:numPr>
                <w:ilvl w:val="0"/>
                <w:numId w:val="4"/>
              </w:numPr>
              <w:adjustRightInd w:val="0"/>
              <w:spacing w:line="229" w:lineRule="exact"/>
              <w:ind w:right="210"/>
              <w:jc w:val="both"/>
              <w:rPr>
                <w:sz w:val="20"/>
              </w:rPr>
            </w:pPr>
            <w:r w:rsidRPr="007F21DC">
              <w:rPr>
                <w:rFonts w:eastAsiaTheme="minorHAnsi"/>
                <w:sz w:val="20"/>
                <w:szCs w:val="20"/>
                <w:lang w:eastAsia="en-US" w:bidi="ar-SA"/>
              </w:rPr>
              <w:t>Reconocer el potencial del Cálculo integral en la ingeniería.</w:t>
            </w:r>
            <w:r w:rsidR="00984795" w:rsidRPr="00382FBA">
              <w:rPr>
                <w:rFonts w:eastAsiaTheme="minorHAnsi"/>
                <w:sz w:val="20"/>
                <w:szCs w:val="20"/>
                <w:lang w:eastAsia="en-US" w:bidi="ar-SA"/>
              </w:rPr>
              <w:t>.</w:t>
            </w:r>
          </w:p>
          <w:p w:rsidR="00382FBA" w:rsidRPr="00382FBA" w:rsidRDefault="00382FBA" w:rsidP="00382FBA">
            <w:pPr>
              <w:widowControl/>
              <w:adjustRightInd w:val="0"/>
              <w:spacing w:line="229" w:lineRule="exact"/>
              <w:ind w:right="210"/>
              <w:jc w:val="both"/>
              <w:rPr>
                <w:sz w:val="20"/>
              </w:rPr>
            </w:pPr>
          </w:p>
        </w:tc>
      </w:tr>
    </w:tbl>
    <w:p w:rsidR="004E2063" w:rsidRDefault="004E2063">
      <w:pPr>
        <w:spacing w:line="229" w:lineRule="exact"/>
        <w:rPr>
          <w:sz w:val="20"/>
        </w:rPr>
      </w:pPr>
    </w:p>
    <w:p w:rsidR="00666521" w:rsidRDefault="00666521">
      <w:pPr>
        <w:spacing w:line="229" w:lineRule="exact"/>
        <w:rPr>
          <w:sz w:val="20"/>
        </w:rPr>
      </w:pPr>
      <w:r>
        <w:rPr>
          <w:sz w:val="20"/>
        </w:rPr>
        <w:br w:type="page"/>
      </w:r>
    </w:p>
    <w:p w:rsidR="00307AA1" w:rsidRDefault="00307AA1">
      <w:pPr>
        <w:spacing w:line="229" w:lineRule="exact"/>
        <w:rPr>
          <w:sz w:val="20"/>
        </w:rPr>
        <w:sectPr w:rsidR="00307AA1" w:rsidSect="00D73E58">
          <w:headerReference w:type="default" r:id="rId7"/>
          <w:pgSz w:w="15840" w:h="12240" w:orient="landscape"/>
          <w:pgMar w:top="1418" w:right="1418" w:bottom="1418" w:left="1418" w:header="822" w:footer="93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6"/>
      </w:tblGrid>
      <w:tr w:rsidR="00382FBA" w:rsidTr="00382FBA">
        <w:trPr>
          <w:trHeight w:val="530"/>
          <w:jc w:val="center"/>
        </w:trPr>
        <w:tc>
          <w:tcPr>
            <w:tcW w:w="12706" w:type="dxa"/>
          </w:tcPr>
          <w:p w:rsidR="00382FBA" w:rsidRDefault="00382FBA" w:rsidP="00382FBA">
            <w:pPr>
              <w:pStyle w:val="TableParagraph"/>
              <w:spacing w:line="229" w:lineRule="exact"/>
              <w:ind w:left="42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13. Competencias genéricas a desarrollar en el curso:</w:t>
            </w:r>
          </w:p>
          <w:p w:rsidR="00666521" w:rsidRPr="00666521" w:rsidRDefault="00666521" w:rsidP="00666521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Modelar matemáticamente fenómenos y situaciones.</w:t>
            </w:r>
          </w:p>
          <w:p w:rsidR="00666521" w:rsidRPr="00666521" w:rsidRDefault="00666521" w:rsidP="00666521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Pensar ló</w:t>
            </w:r>
            <w:r w:rsidR="004705E0">
              <w:rPr>
                <w:rFonts w:eastAsiaTheme="minorHAnsi"/>
                <w:sz w:val="20"/>
                <w:szCs w:val="20"/>
                <w:lang w:eastAsia="en-US" w:bidi="ar-SA"/>
              </w:rPr>
              <w:t>gica, algorítmica, heurística, analítica y sint</w:t>
            </w:r>
            <w:r w:rsidR="00284095">
              <w:rPr>
                <w:rFonts w:eastAsiaTheme="minorHAnsi"/>
                <w:sz w:val="20"/>
                <w:szCs w:val="20"/>
                <w:lang w:eastAsia="en-US" w:bidi="ar-SA"/>
              </w:rPr>
              <w:t>éticamente.</w:t>
            </w:r>
          </w:p>
          <w:p w:rsidR="00666521" w:rsidRPr="00666521" w:rsidRDefault="00666521" w:rsidP="00666521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666521">
              <w:rPr>
                <w:rFonts w:eastAsiaTheme="minorHAnsi"/>
                <w:sz w:val="20"/>
                <w:szCs w:val="20"/>
                <w:lang w:eastAsia="en-US" w:bidi="ar-SA"/>
              </w:rPr>
              <w:t>Argumen</w:t>
            </w:r>
            <w:r w:rsidR="00284095">
              <w:rPr>
                <w:rFonts w:eastAsiaTheme="minorHAnsi"/>
                <w:sz w:val="20"/>
                <w:szCs w:val="20"/>
                <w:lang w:eastAsia="en-US" w:bidi="ar-SA"/>
              </w:rPr>
              <w:t>tar con contundencia y precisión.</w:t>
            </w:r>
          </w:p>
          <w:p w:rsidR="00666521" w:rsidRPr="00666521" w:rsidRDefault="00666521" w:rsidP="00666521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666521">
              <w:rPr>
                <w:rFonts w:eastAsiaTheme="minorHAnsi"/>
                <w:sz w:val="20"/>
                <w:szCs w:val="20"/>
                <w:lang w:eastAsia="en-US" w:bidi="ar-SA"/>
              </w:rPr>
              <w:t>P</w:t>
            </w:r>
            <w:r w:rsidR="00284095">
              <w:rPr>
                <w:rFonts w:eastAsiaTheme="minorHAnsi"/>
                <w:sz w:val="20"/>
                <w:szCs w:val="20"/>
                <w:lang w:eastAsia="en-US" w:bidi="ar-SA"/>
              </w:rPr>
              <w:t>rocesar e interpretar datos.</w:t>
            </w:r>
          </w:p>
          <w:p w:rsidR="00666521" w:rsidRPr="00666521" w:rsidRDefault="00666521" w:rsidP="00666521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666521">
              <w:rPr>
                <w:rFonts w:eastAsiaTheme="minorHAnsi"/>
                <w:sz w:val="20"/>
                <w:szCs w:val="20"/>
                <w:lang w:eastAsia="en-US" w:bidi="ar-SA"/>
              </w:rPr>
              <w:t>Representar e interpretar conce</w:t>
            </w:r>
            <w:r w:rsidR="00284095">
              <w:rPr>
                <w:rFonts w:eastAsiaTheme="minorHAnsi"/>
                <w:sz w:val="20"/>
                <w:szCs w:val="20"/>
                <w:lang w:eastAsia="en-US" w:bidi="ar-SA"/>
              </w:rPr>
              <w:t>ptos en diferentes formas: numérica, geomé</w:t>
            </w:r>
            <w:r w:rsidRPr="00666521">
              <w:rPr>
                <w:rFonts w:eastAsiaTheme="minorHAnsi"/>
                <w:sz w:val="20"/>
                <w:szCs w:val="20"/>
                <w:lang w:eastAsia="en-US" w:bidi="ar-SA"/>
              </w:rPr>
              <w:t>tri</w:t>
            </w:r>
            <w:r w:rsidR="00284095">
              <w:rPr>
                <w:rFonts w:eastAsiaTheme="minorHAnsi"/>
                <w:sz w:val="20"/>
                <w:szCs w:val="20"/>
                <w:lang w:eastAsia="en-US" w:bidi="ar-SA"/>
              </w:rPr>
              <w:t>ca, algebraica, trascendente ‚ y verbal.</w:t>
            </w:r>
          </w:p>
          <w:p w:rsidR="00666521" w:rsidRPr="00666521" w:rsidRDefault="00666521" w:rsidP="00666521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666521">
              <w:rPr>
                <w:rFonts w:eastAsiaTheme="minorHAnsi"/>
                <w:sz w:val="20"/>
                <w:szCs w:val="20"/>
                <w:lang w:eastAsia="en-US" w:bidi="ar-SA"/>
              </w:rPr>
              <w:t>Co</w:t>
            </w:r>
            <w:r w:rsidR="00284095">
              <w:rPr>
                <w:rFonts w:eastAsiaTheme="minorHAnsi"/>
                <w:sz w:val="20"/>
                <w:szCs w:val="20"/>
                <w:lang w:eastAsia="en-US" w:bidi="ar-SA"/>
              </w:rPr>
              <w:t>municar ideas en el lenguaje ‚matemá</w:t>
            </w:r>
            <w:r w:rsidRPr="00666521">
              <w:rPr>
                <w:rFonts w:eastAsiaTheme="minorHAnsi"/>
                <w:sz w:val="20"/>
                <w:szCs w:val="20"/>
                <w:lang w:eastAsia="en-US" w:bidi="ar-SA"/>
              </w:rPr>
              <w:t>tico en for</w:t>
            </w:r>
            <w:r w:rsidR="00284095">
              <w:rPr>
                <w:rFonts w:eastAsiaTheme="minorHAnsi"/>
                <w:sz w:val="20"/>
                <w:szCs w:val="20"/>
                <w:lang w:eastAsia="en-US" w:bidi="ar-SA"/>
              </w:rPr>
              <w:t>ma oral y escrita.</w:t>
            </w:r>
          </w:p>
          <w:p w:rsidR="00666521" w:rsidRPr="00666521" w:rsidRDefault="00666521" w:rsidP="00666521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666521">
              <w:rPr>
                <w:rFonts w:eastAsiaTheme="minorHAnsi"/>
                <w:sz w:val="20"/>
                <w:szCs w:val="20"/>
                <w:lang w:eastAsia="en-US" w:bidi="ar-SA"/>
              </w:rPr>
              <w:t>Reco</w:t>
            </w:r>
            <w:r w:rsidR="00284095">
              <w:rPr>
                <w:rFonts w:eastAsiaTheme="minorHAnsi"/>
                <w:sz w:val="20"/>
                <w:szCs w:val="20"/>
                <w:lang w:eastAsia="en-US" w:bidi="ar-SA"/>
              </w:rPr>
              <w:t>nocer conceptos o principios ‚generales e integradores.</w:t>
            </w:r>
          </w:p>
          <w:p w:rsidR="00666521" w:rsidRPr="00666521" w:rsidRDefault="00284095" w:rsidP="00666521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Establecer generalizaciones.</w:t>
            </w:r>
          </w:p>
          <w:p w:rsidR="00666521" w:rsidRPr="00666521" w:rsidRDefault="00666521" w:rsidP="00666521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666521">
              <w:rPr>
                <w:rFonts w:eastAsiaTheme="minorHAnsi"/>
                <w:sz w:val="20"/>
                <w:szCs w:val="20"/>
                <w:lang w:eastAsia="en-US" w:bidi="ar-SA"/>
              </w:rPr>
              <w:t>Potenciar</w:t>
            </w:r>
            <w:r w:rsidR="00284095">
              <w:rPr>
                <w:rFonts w:eastAsiaTheme="minorHAnsi"/>
                <w:sz w:val="20"/>
                <w:szCs w:val="20"/>
                <w:lang w:eastAsia="en-US" w:bidi="ar-SA"/>
              </w:rPr>
              <w:t xml:space="preserve"> las habilidades para el uso de tecnologías de la información.</w:t>
            </w:r>
          </w:p>
          <w:p w:rsidR="00666521" w:rsidRDefault="00284095" w:rsidP="00666521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Resolver problemas.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Modelar matemá</w:t>
            </w:r>
            <w:r w:rsidRPr="00284095">
              <w:rPr>
                <w:rFonts w:eastAsiaTheme="minorHAnsi"/>
                <w:sz w:val="20"/>
                <w:szCs w:val="20"/>
                <w:lang w:eastAsia="en-US" w:bidi="ar-SA"/>
              </w:rPr>
              <w:t>ticamente fen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ómenos y situaciones.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Pensar lógica, algorítmica, heurística, analítica y sintéticamente.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284095">
              <w:rPr>
                <w:rFonts w:eastAsiaTheme="minorHAnsi"/>
                <w:sz w:val="20"/>
                <w:szCs w:val="20"/>
                <w:lang w:eastAsia="en-US" w:bidi="ar-SA"/>
              </w:rPr>
              <w:t>Argumen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tar con contundencia y precisión.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284095">
              <w:rPr>
                <w:rFonts w:eastAsiaTheme="minorHAnsi"/>
                <w:sz w:val="20"/>
                <w:szCs w:val="20"/>
                <w:lang w:eastAsia="en-US" w:bidi="ar-SA"/>
              </w:rPr>
              <w:t>P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rocesar e interpretar datos.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284095">
              <w:rPr>
                <w:rFonts w:eastAsiaTheme="minorHAnsi"/>
                <w:sz w:val="20"/>
                <w:szCs w:val="20"/>
                <w:lang w:eastAsia="en-US" w:bidi="ar-SA"/>
              </w:rPr>
              <w:t>Representar e interpretar conce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ptos en diferentes formas: numé</w:t>
            </w:r>
            <w:r w:rsidRPr="00284095">
              <w:rPr>
                <w:rFonts w:eastAsiaTheme="minorHAnsi"/>
                <w:sz w:val="20"/>
                <w:szCs w:val="20"/>
                <w:lang w:eastAsia="en-US" w:bidi="ar-SA"/>
              </w:rPr>
              <w:t>rica, geo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mé</w:t>
            </w:r>
            <w:r w:rsidRPr="00284095">
              <w:rPr>
                <w:rFonts w:eastAsiaTheme="minorHAnsi"/>
                <w:sz w:val="20"/>
                <w:szCs w:val="20"/>
                <w:lang w:eastAsia="en-US" w:bidi="ar-SA"/>
              </w:rPr>
              <w:t>tri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ca, algebraica, trascendente y verbal.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284095">
              <w:rPr>
                <w:rFonts w:eastAsiaTheme="minorHAnsi"/>
                <w:sz w:val="20"/>
                <w:szCs w:val="20"/>
                <w:lang w:eastAsia="en-US" w:bidi="ar-SA"/>
              </w:rPr>
              <w:t>Co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municar ideas en el lenguaje matemá</w:t>
            </w:r>
            <w:r w:rsidRPr="00284095">
              <w:rPr>
                <w:rFonts w:eastAsiaTheme="minorHAnsi"/>
                <w:sz w:val="20"/>
                <w:szCs w:val="20"/>
                <w:lang w:eastAsia="en-US" w:bidi="ar-SA"/>
              </w:rPr>
              <w:t>t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ico en forma oral y escrita.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284095">
              <w:rPr>
                <w:rFonts w:eastAsiaTheme="minorHAnsi"/>
                <w:sz w:val="20"/>
                <w:szCs w:val="20"/>
                <w:lang w:eastAsia="en-US" w:bidi="ar-SA"/>
              </w:rPr>
              <w:t>Reco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nocer conceptos o principios generales e integradores.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Establecer generalizaciones.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284095">
              <w:rPr>
                <w:rFonts w:eastAsiaTheme="minorHAnsi"/>
                <w:sz w:val="20"/>
                <w:szCs w:val="20"/>
                <w:lang w:eastAsia="en-US" w:bidi="ar-SA"/>
              </w:rPr>
              <w:t>Potenciar las habilidades para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 xml:space="preserve"> el uso de tecnologías de la información.</w:t>
            </w:r>
          </w:p>
          <w:p w:rsidR="00284095" w:rsidRPr="00284095" w:rsidRDefault="00284095" w:rsidP="0028409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Resolver problemas.</w:t>
            </w:r>
          </w:p>
          <w:p w:rsidR="00382FBA" w:rsidRPr="00284095" w:rsidRDefault="00382FBA" w:rsidP="00284095">
            <w:pPr>
              <w:pStyle w:val="Prrafodelista"/>
              <w:widowControl/>
              <w:adjustRightInd w:val="0"/>
              <w:ind w:left="862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</w:tc>
      </w:tr>
      <w:tr w:rsidR="00382FBA" w:rsidTr="00382FBA">
        <w:trPr>
          <w:trHeight w:val="527"/>
          <w:jc w:val="center"/>
        </w:trPr>
        <w:tc>
          <w:tcPr>
            <w:tcW w:w="12706" w:type="dxa"/>
          </w:tcPr>
          <w:p w:rsidR="00382FBA" w:rsidRDefault="00382FBA" w:rsidP="00506087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14. Estrategia general del curso:</w:t>
            </w:r>
          </w:p>
          <w:p w:rsidR="00F06B1F" w:rsidRPr="00F06B1F" w:rsidRDefault="00F06B1F" w:rsidP="00F06B1F">
            <w:pPr>
              <w:widowControl/>
              <w:adjustRightInd w:val="0"/>
              <w:ind w:right="232"/>
              <w:jc w:val="both"/>
              <w:rPr>
                <w:sz w:val="20"/>
              </w:rPr>
            </w:pPr>
            <w:r w:rsidRPr="00F06B1F">
              <w:rPr>
                <w:sz w:val="20"/>
              </w:rPr>
              <w:t xml:space="preserve">La asignatura de </w:t>
            </w:r>
            <w:r w:rsidR="0050585B">
              <w:rPr>
                <w:sz w:val="20"/>
              </w:rPr>
              <w:t>Cálculo Integral</w:t>
            </w:r>
            <w:r w:rsidRPr="00F06B1F">
              <w:rPr>
                <w:sz w:val="20"/>
              </w:rPr>
              <w:t xml:space="preserve"> se organiza en cinco temas.</w:t>
            </w:r>
          </w:p>
          <w:p w:rsidR="00F06B1F" w:rsidRPr="00F06B1F" w:rsidRDefault="00F06B1F" w:rsidP="0050585B">
            <w:pPr>
              <w:pStyle w:val="Prrafodelista"/>
              <w:widowControl/>
              <w:numPr>
                <w:ilvl w:val="0"/>
                <w:numId w:val="15"/>
              </w:numPr>
              <w:adjustRightInd w:val="0"/>
              <w:ind w:right="232"/>
              <w:jc w:val="both"/>
              <w:rPr>
                <w:sz w:val="20"/>
              </w:rPr>
            </w:pPr>
            <w:r w:rsidRPr="00F06B1F">
              <w:rPr>
                <w:sz w:val="20"/>
              </w:rPr>
              <w:t>E</w:t>
            </w:r>
            <w:r w:rsidR="0050585B">
              <w:rPr>
                <w:sz w:val="20"/>
              </w:rPr>
              <w:t>n el primer tema, Teorema Fundamental del Cálculo, se aborda de manera explícita una manera de calcular el área de figuras amorfas, posteriormente se</w:t>
            </w:r>
            <w:r w:rsidR="0050585B" w:rsidRPr="0050585B">
              <w:rPr>
                <w:sz w:val="20"/>
              </w:rPr>
              <w:t xml:space="preserve"> incluye la notación sumatoria para que el alumno la conozca y la maneje en la representación de sumas de Riemann</w:t>
            </w:r>
            <w:r w:rsidR="0050585B">
              <w:rPr>
                <w:sz w:val="20"/>
              </w:rPr>
              <w:t xml:space="preserve"> como un preámbulo al cálculo de integrales</w:t>
            </w:r>
            <w:r w:rsidR="0050585B" w:rsidRPr="0050585B">
              <w:rPr>
                <w:sz w:val="20"/>
              </w:rPr>
              <w:t>.  La función primitiva se define junto con el Teorema Fundamental por estar íntimamente ligados.  Las integr</w:t>
            </w:r>
            <w:r w:rsidR="0050585B">
              <w:rPr>
                <w:sz w:val="20"/>
              </w:rPr>
              <w:t>ales impropias se ubican en este</w:t>
            </w:r>
            <w:r w:rsidR="0050585B" w:rsidRPr="0050585B">
              <w:rPr>
                <w:sz w:val="20"/>
              </w:rPr>
              <w:t xml:space="preserve"> </w:t>
            </w:r>
            <w:r w:rsidR="0050585B">
              <w:rPr>
                <w:sz w:val="20"/>
              </w:rPr>
              <w:t>tema</w:t>
            </w:r>
            <w:r w:rsidR="0050585B" w:rsidRPr="0050585B">
              <w:rPr>
                <w:sz w:val="20"/>
              </w:rPr>
              <w:t xml:space="preserve">  por ser un caso de  integral definida, para aprovechar el contexto</w:t>
            </w:r>
            <w:r w:rsidR="0050585B">
              <w:rPr>
                <w:sz w:val="20"/>
              </w:rPr>
              <w:t>.</w:t>
            </w:r>
          </w:p>
          <w:p w:rsidR="00F06B1F" w:rsidRPr="0050585B" w:rsidRDefault="00F06B1F" w:rsidP="0050585B">
            <w:pPr>
              <w:pStyle w:val="Prrafodelista"/>
              <w:widowControl/>
              <w:numPr>
                <w:ilvl w:val="0"/>
                <w:numId w:val="15"/>
              </w:numPr>
              <w:adjustRightInd w:val="0"/>
              <w:ind w:right="232"/>
              <w:jc w:val="both"/>
              <w:rPr>
                <w:sz w:val="20"/>
              </w:rPr>
            </w:pPr>
            <w:r w:rsidRPr="00F06B1F">
              <w:rPr>
                <w:sz w:val="20"/>
              </w:rPr>
              <w:t xml:space="preserve">El tema dos, </w:t>
            </w:r>
            <w:r w:rsidR="0050585B">
              <w:rPr>
                <w:sz w:val="20"/>
              </w:rPr>
              <w:t>i</w:t>
            </w:r>
            <w:r w:rsidR="0050585B" w:rsidRPr="0050585B">
              <w:rPr>
                <w:sz w:val="20"/>
              </w:rPr>
              <w:t>ntegral indefinida y métodos de integración</w:t>
            </w:r>
            <w:r w:rsidRPr="00F06B1F">
              <w:rPr>
                <w:sz w:val="20"/>
              </w:rPr>
              <w:t>,</w:t>
            </w:r>
            <w:r w:rsidR="0050585B">
              <w:rPr>
                <w:sz w:val="20"/>
              </w:rPr>
              <w:t xml:space="preserve"> se estudian </w:t>
            </w:r>
            <w:r w:rsidR="0050585B" w:rsidRPr="0050585B">
              <w:rPr>
                <w:sz w:val="20"/>
              </w:rPr>
              <w:t>para tener más herramientas en la construcción de la antiderivada, necesaria para aplicar el Teorema Fundamental</w:t>
            </w:r>
            <w:r w:rsidR="0050585B">
              <w:rPr>
                <w:sz w:val="20"/>
              </w:rPr>
              <w:t xml:space="preserve"> del Cálculo</w:t>
            </w:r>
            <w:r w:rsidRPr="0050585B">
              <w:rPr>
                <w:sz w:val="20"/>
              </w:rPr>
              <w:t>.</w:t>
            </w:r>
          </w:p>
          <w:p w:rsidR="00F06B1F" w:rsidRPr="00F06B1F" w:rsidRDefault="00F06B1F" w:rsidP="004C446B">
            <w:pPr>
              <w:pStyle w:val="Prrafodelista"/>
              <w:widowControl/>
              <w:numPr>
                <w:ilvl w:val="0"/>
                <w:numId w:val="15"/>
              </w:numPr>
              <w:adjustRightInd w:val="0"/>
              <w:ind w:right="232"/>
              <w:jc w:val="both"/>
              <w:rPr>
                <w:sz w:val="20"/>
              </w:rPr>
            </w:pPr>
            <w:r w:rsidRPr="00F06B1F">
              <w:rPr>
                <w:sz w:val="20"/>
              </w:rPr>
              <w:t xml:space="preserve">El tercer tema, </w:t>
            </w:r>
            <w:r w:rsidR="004C446B">
              <w:rPr>
                <w:sz w:val="20"/>
              </w:rPr>
              <w:t>a</w:t>
            </w:r>
            <w:r w:rsidR="004C446B" w:rsidRPr="004C446B">
              <w:rPr>
                <w:sz w:val="20"/>
              </w:rPr>
              <w:t>plicaciones de la integral</w:t>
            </w:r>
            <w:r w:rsidRPr="00F06B1F">
              <w:rPr>
                <w:sz w:val="20"/>
              </w:rPr>
              <w:t>,</w:t>
            </w:r>
            <w:r w:rsidR="004C446B">
              <w:rPr>
                <w:sz w:val="20"/>
              </w:rPr>
              <w:t xml:space="preserve"> l</w:t>
            </w:r>
            <w:r w:rsidR="004C446B" w:rsidRPr="004C446B">
              <w:rPr>
                <w:sz w:val="20"/>
              </w:rPr>
              <w:t>as aplicaciones incluidas en el temario son las básicas, adecuadas a las competencias previas de los estudiantes, con el objetivo que sean ellos quienes planteen por sí mismos la integral a aplicar y resolver. Se complementa el tratamiento de aplicaciones con la identificación, por parte del alumno, de la integral en diferentes temas de ingeniería.</w:t>
            </w:r>
          </w:p>
          <w:p w:rsidR="004C446B" w:rsidRPr="00F06B1F" w:rsidRDefault="00F06B1F" w:rsidP="004C446B">
            <w:pPr>
              <w:pStyle w:val="Prrafodelista"/>
              <w:widowControl/>
              <w:numPr>
                <w:ilvl w:val="0"/>
                <w:numId w:val="15"/>
              </w:numPr>
              <w:adjustRightInd w:val="0"/>
              <w:ind w:right="232"/>
              <w:jc w:val="both"/>
              <w:rPr>
                <w:sz w:val="20"/>
              </w:rPr>
            </w:pPr>
            <w:r w:rsidRPr="00F06B1F">
              <w:rPr>
                <w:sz w:val="20"/>
              </w:rPr>
              <w:t xml:space="preserve">En el </w:t>
            </w:r>
            <w:r w:rsidR="004942C0">
              <w:rPr>
                <w:sz w:val="20"/>
              </w:rPr>
              <w:t>tema cuatro</w:t>
            </w:r>
            <w:r w:rsidR="004C446B">
              <w:rPr>
                <w:sz w:val="20"/>
              </w:rPr>
              <w:t>,</w:t>
            </w:r>
            <w:r w:rsidRPr="00F06B1F">
              <w:rPr>
                <w:sz w:val="20"/>
              </w:rPr>
              <w:t xml:space="preserve"> </w:t>
            </w:r>
            <w:r w:rsidR="004942C0">
              <w:rPr>
                <w:sz w:val="20"/>
              </w:rPr>
              <w:t>Series, el alumno manejará el concepto básico de series y sucesiones numéricas, para el manejo de las serie de Taylor.</w:t>
            </w:r>
          </w:p>
          <w:p w:rsidR="00F06B1F" w:rsidRPr="004C446B" w:rsidRDefault="00F06B1F" w:rsidP="004C446B">
            <w:pPr>
              <w:widowControl/>
              <w:adjustRightInd w:val="0"/>
              <w:ind w:right="232"/>
              <w:jc w:val="both"/>
              <w:rPr>
                <w:sz w:val="20"/>
              </w:rPr>
            </w:pPr>
          </w:p>
        </w:tc>
      </w:tr>
    </w:tbl>
    <w:p w:rsidR="004E2063" w:rsidRDefault="004E2063">
      <w:pPr>
        <w:pStyle w:val="Textoindependiente"/>
        <w:spacing w:before="9"/>
        <w:rPr>
          <w:b/>
          <w:sz w:val="14"/>
        </w:rPr>
      </w:pPr>
    </w:p>
    <w:p w:rsidR="00F06B1F" w:rsidRDefault="00F06B1F">
      <w:pPr>
        <w:spacing w:before="93"/>
        <w:ind w:left="746"/>
        <w:rPr>
          <w:b/>
          <w:sz w:val="20"/>
        </w:rPr>
      </w:pPr>
      <w:r>
        <w:rPr>
          <w:b/>
          <w:sz w:val="20"/>
        </w:rPr>
        <w:br w:type="page"/>
      </w:r>
    </w:p>
    <w:p w:rsidR="00BE0544" w:rsidRDefault="00BE0544">
      <w:pPr>
        <w:spacing w:before="93"/>
        <w:ind w:left="746"/>
        <w:rPr>
          <w:b/>
          <w:sz w:val="20"/>
        </w:rPr>
        <w:sectPr w:rsidR="00BE0544">
          <w:pgSz w:w="15840" w:h="12240" w:orient="landscape"/>
          <w:pgMar w:top="1020" w:right="520" w:bottom="1120" w:left="540" w:header="823" w:footer="928" w:gutter="0"/>
          <w:cols w:space="720"/>
        </w:sectPr>
      </w:pPr>
    </w:p>
    <w:p w:rsidR="00B60CBD" w:rsidRDefault="00B60CBD">
      <w:pPr>
        <w:spacing w:before="93"/>
        <w:ind w:left="746"/>
        <w:rPr>
          <w:b/>
          <w:sz w:val="20"/>
        </w:rPr>
      </w:pPr>
      <w:r>
        <w:rPr>
          <w:b/>
          <w:sz w:val="20"/>
        </w:rPr>
        <w:lastRenderedPageBreak/>
        <w:t>Evaluación Diagnóstica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4"/>
        <w:gridCol w:w="4353"/>
        <w:gridCol w:w="3162"/>
        <w:gridCol w:w="3165"/>
        <w:gridCol w:w="2047"/>
        <w:gridCol w:w="3181"/>
      </w:tblGrid>
      <w:tr w:rsidR="00B60CBD" w:rsidRPr="007B1B97" w:rsidTr="001746F4">
        <w:trPr>
          <w:trHeight w:val="64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BD" w:rsidRPr="007B1B97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BD" w:rsidRPr="007B1B97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Competencias previas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BD" w:rsidRPr="007B1B97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Apoyo Didáctico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BD" w:rsidRPr="007B1B97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Herramienta en la plataforma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BD" w:rsidRPr="007B1B97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Horas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CBD" w:rsidRPr="007B1B97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Momento</w:t>
            </w:r>
          </w:p>
        </w:tc>
      </w:tr>
      <w:tr w:rsidR="00B60CBD" w:rsidRPr="007B1B97" w:rsidTr="001746F4">
        <w:trPr>
          <w:trHeight w:val="64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0CBD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Evaluación Diagnostica de la asignatura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0CBD" w:rsidRPr="00E40FA8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 xml:space="preserve">Usar eficientemente la calculadora, respetando la jerarquía de operadores. </w:t>
            </w:r>
          </w:p>
          <w:p w:rsidR="00B60CBD" w:rsidRPr="00E40FA8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>Evaluar funciones trascendentes.</w:t>
            </w:r>
          </w:p>
          <w:p w:rsidR="00B60CBD" w:rsidRPr="00E40FA8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 xml:space="preserve">Despejar el argumento de una función. </w:t>
            </w:r>
          </w:p>
          <w:p w:rsidR="00B60CBD" w:rsidRPr="00E40FA8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>Dominar el álgebra de funciones racionales  así como de expresiones con potencias y radicales.</w:t>
            </w:r>
          </w:p>
          <w:p w:rsidR="00B60CBD" w:rsidRPr="00E40FA8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 xml:space="preserve">Identificar, graficar y derivar funciones trigonométricas y sus inversas. </w:t>
            </w:r>
          </w:p>
          <w:p w:rsidR="00B60CBD" w:rsidRPr="00E40FA8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>Manejar identidades trigonométricas.</w:t>
            </w:r>
          </w:p>
          <w:p w:rsidR="00B60CBD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>Identificar, graficar y derivar funciones exponenciales y logarítmicas</w:t>
            </w:r>
          </w:p>
          <w:p w:rsidR="00B60CBD" w:rsidRPr="00E40FA8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 xml:space="preserve">Bosquejar la gráfica de una función a partir de su expresión analítica y asociar una expresión analítica a una gráfica dada para las funciones más usadas. </w:t>
            </w:r>
          </w:p>
          <w:p w:rsidR="00B60CBD" w:rsidRPr="00E40FA8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>Calcular límites de funciones.</w:t>
            </w:r>
          </w:p>
          <w:p w:rsidR="00B60CBD" w:rsidRPr="00E40FA8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>Calcular derivadas y diferenciales de funciones algebraicas y trascendentes.</w:t>
            </w:r>
          </w:p>
          <w:p w:rsidR="00B60CBD" w:rsidRPr="00E40FA8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>Transcribir un problema al lenguaje matemático.</w:t>
            </w:r>
          </w:p>
          <w:p w:rsidR="00B60CBD" w:rsidRPr="007B1B97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 w:rsidRPr="00E40FA8">
              <w:rPr>
                <w:rFonts w:eastAsia="Times New Roman"/>
                <w:b/>
                <w:bCs/>
                <w:color w:val="000000"/>
              </w:rPr>
              <w:t>Determinar las intersecciones entre gráficas de funciones.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0CBD" w:rsidRPr="00B60CBD" w:rsidRDefault="00B60CBD" w:rsidP="00B60CBD">
            <w:pPr>
              <w:numPr>
                <w:ilvl w:val="0"/>
                <w:numId w:val="18"/>
              </w:numPr>
              <w:ind w:left="330" w:hanging="283"/>
              <w:rPr>
                <w:rFonts w:eastAsia="Times New Roman"/>
                <w:b/>
                <w:bCs/>
                <w:color w:val="000000"/>
              </w:rPr>
            </w:pPr>
            <w:r w:rsidRPr="00B60CBD">
              <w:rPr>
                <w:rFonts w:eastAsia="Times New Roman"/>
                <w:b/>
                <w:bCs/>
                <w:color w:val="000000"/>
              </w:rPr>
              <w:t>Vídeo explicativo acerca del concepto de diferencial.</w:t>
            </w:r>
          </w:p>
          <w:p w:rsidR="00B60CBD" w:rsidRPr="00B60CBD" w:rsidRDefault="00B60CBD" w:rsidP="00B60CBD">
            <w:pPr>
              <w:pStyle w:val="Prrafodelista"/>
              <w:numPr>
                <w:ilvl w:val="0"/>
                <w:numId w:val="18"/>
              </w:numPr>
              <w:ind w:left="330" w:hanging="283"/>
              <w:rPr>
                <w:rFonts w:eastAsia="Times New Roman"/>
                <w:b/>
                <w:bCs/>
                <w:color w:val="000000"/>
              </w:rPr>
            </w:pPr>
            <w:r w:rsidRPr="00B60CBD">
              <w:rPr>
                <w:rFonts w:eastAsia="Times New Roman"/>
                <w:b/>
                <w:bCs/>
                <w:color w:val="000000"/>
              </w:rPr>
              <w:t>Exámen de diagnóstico en línea del concepto de diferencial.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0CBD" w:rsidRPr="00B60CBD" w:rsidRDefault="00B60CBD" w:rsidP="00B60CBD">
            <w:pPr>
              <w:numPr>
                <w:ilvl w:val="0"/>
                <w:numId w:val="7"/>
              </w:numPr>
              <w:ind w:left="281" w:hanging="281"/>
              <w:rPr>
                <w:rFonts w:eastAsia="Times New Roman"/>
                <w:b/>
                <w:bCs/>
                <w:color w:val="000000"/>
              </w:rPr>
            </w:pPr>
            <w:r w:rsidRPr="00B60CBD">
              <w:rPr>
                <w:rFonts w:eastAsia="Times New Roman"/>
                <w:b/>
                <w:bCs/>
                <w:color w:val="000000"/>
              </w:rPr>
              <w:t>Vídeo.</w:t>
            </w:r>
          </w:p>
          <w:p w:rsidR="00B60CBD" w:rsidRPr="00B60CBD" w:rsidRDefault="00B60CBD" w:rsidP="00B60CBD">
            <w:pPr>
              <w:numPr>
                <w:ilvl w:val="0"/>
                <w:numId w:val="7"/>
              </w:numPr>
              <w:ind w:left="281" w:hanging="281"/>
              <w:rPr>
                <w:rFonts w:eastAsia="Times New Roman"/>
                <w:b/>
                <w:bCs/>
                <w:color w:val="000000"/>
              </w:rPr>
            </w:pPr>
            <w:r w:rsidRPr="00B60CBD">
              <w:rPr>
                <w:rFonts w:eastAsia="Times New Roman"/>
                <w:b/>
                <w:bCs/>
                <w:color w:val="000000"/>
              </w:rPr>
              <w:t>Examen en línea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0CBD" w:rsidRPr="007B1B97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0CBD" w:rsidRPr="007B1B97" w:rsidRDefault="00B60CBD" w:rsidP="001746F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ED </w:t>
            </w:r>
          </w:p>
        </w:tc>
      </w:tr>
    </w:tbl>
    <w:p w:rsidR="00F96DBF" w:rsidRDefault="00F96DBF" w:rsidP="00F96DBF">
      <w:pPr>
        <w:spacing w:before="93"/>
        <w:rPr>
          <w:b/>
          <w:sz w:val="20"/>
        </w:rPr>
      </w:pPr>
      <w:r>
        <w:rPr>
          <w:b/>
          <w:sz w:val="20"/>
        </w:rPr>
        <w:br w:type="page"/>
      </w:r>
    </w:p>
    <w:p w:rsidR="004E2063" w:rsidRDefault="0064204D">
      <w:pPr>
        <w:spacing w:before="93"/>
        <w:ind w:left="746"/>
        <w:rPr>
          <w:b/>
          <w:sz w:val="20"/>
        </w:rPr>
      </w:pPr>
      <w:r>
        <w:rPr>
          <w:b/>
          <w:sz w:val="20"/>
        </w:rPr>
        <w:lastRenderedPageBreak/>
        <w:t>Diseño</w:t>
      </w:r>
    </w:p>
    <w:p w:rsidR="004E2063" w:rsidRDefault="004E2063">
      <w:pPr>
        <w:pStyle w:val="Textoindependiente"/>
        <w:spacing w:before="2"/>
        <w:rPr>
          <w:b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4"/>
        <w:gridCol w:w="2835"/>
        <w:gridCol w:w="2835"/>
        <w:gridCol w:w="2693"/>
        <w:gridCol w:w="1738"/>
        <w:gridCol w:w="1276"/>
        <w:gridCol w:w="709"/>
        <w:gridCol w:w="817"/>
        <w:gridCol w:w="1399"/>
      </w:tblGrid>
      <w:tr w:rsidR="00E1482D" w:rsidTr="0008759B">
        <w:trPr>
          <w:trHeight w:val="299"/>
          <w:jc w:val="center"/>
        </w:trPr>
        <w:tc>
          <w:tcPr>
            <w:tcW w:w="2122" w:type="dxa"/>
            <w:vMerge w:val="restart"/>
            <w:shd w:val="clear" w:color="auto" w:fill="D9D9D9"/>
          </w:tcPr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C0371E" w:rsidRPr="000D6D04" w:rsidRDefault="00C0371E" w:rsidP="003B5765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  <w:r w:rsidRPr="0091436B">
              <w:rPr>
                <w:b/>
                <w:sz w:val="16"/>
                <w:szCs w:val="16"/>
              </w:rPr>
              <w:t xml:space="preserve">Tema y competencia </w:t>
            </w:r>
            <w:r w:rsidRPr="000D6D04">
              <w:rPr>
                <w:b/>
                <w:sz w:val="16"/>
                <w:szCs w:val="16"/>
              </w:rPr>
              <w:t>específica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  <w:r w:rsidRPr="000D6D04">
              <w:rPr>
                <w:b/>
                <w:sz w:val="16"/>
                <w:szCs w:val="16"/>
              </w:rPr>
              <w:t>Subtema</w:t>
            </w:r>
          </w:p>
        </w:tc>
        <w:tc>
          <w:tcPr>
            <w:tcW w:w="2835" w:type="dxa"/>
            <w:vMerge w:val="restart"/>
            <w:shd w:val="clear" w:color="auto" w:fill="D9D9D9"/>
          </w:tcPr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C0371E" w:rsidRPr="000D6D04" w:rsidRDefault="00C0371E" w:rsidP="00506087">
            <w:pPr>
              <w:pStyle w:val="TableParagraph"/>
              <w:spacing w:before="2" w:line="252" w:lineRule="auto"/>
              <w:jc w:val="center"/>
              <w:rPr>
                <w:b/>
                <w:sz w:val="16"/>
                <w:szCs w:val="16"/>
              </w:rPr>
            </w:pPr>
            <w:r w:rsidRPr="0091436B">
              <w:rPr>
                <w:b/>
                <w:sz w:val="16"/>
                <w:szCs w:val="16"/>
              </w:rPr>
              <w:t xml:space="preserve">Actividades del </w:t>
            </w:r>
            <w:r w:rsidRPr="000D6D04">
              <w:rPr>
                <w:b/>
                <w:sz w:val="16"/>
                <w:szCs w:val="16"/>
              </w:rPr>
              <w:t>docente</w:t>
            </w:r>
          </w:p>
        </w:tc>
        <w:tc>
          <w:tcPr>
            <w:tcW w:w="2835" w:type="dxa"/>
            <w:vMerge w:val="restart"/>
            <w:shd w:val="clear" w:color="auto" w:fill="D9D9D9"/>
          </w:tcPr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C0371E" w:rsidRPr="000D6D04" w:rsidRDefault="00C0371E" w:rsidP="00506087">
            <w:pPr>
              <w:pStyle w:val="TableParagraph"/>
              <w:spacing w:before="2" w:line="252" w:lineRule="auto"/>
              <w:jc w:val="center"/>
              <w:rPr>
                <w:b/>
                <w:sz w:val="16"/>
                <w:szCs w:val="16"/>
              </w:rPr>
            </w:pPr>
            <w:r w:rsidRPr="0091436B">
              <w:rPr>
                <w:b/>
                <w:sz w:val="16"/>
                <w:szCs w:val="16"/>
              </w:rPr>
              <w:t>Actividad (es) de aprendizaje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  <w:r w:rsidRPr="0091436B">
              <w:rPr>
                <w:b/>
                <w:sz w:val="16"/>
                <w:szCs w:val="16"/>
              </w:rPr>
              <w:t>Técnica didáctica</w:t>
            </w:r>
          </w:p>
        </w:tc>
        <w:tc>
          <w:tcPr>
            <w:tcW w:w="1738" w:type="dxa"/>
            <w:vMerge w:val="restart"/>
            <w:shd w:val="clear" w:color="auto" w:fill="D9D9D9"/>
          </w:tcPr>
          <w:p w:rsidR="00C0371E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  <w:r w:rsidRPr="0091436B">
              <w:rPr>
                <w:b/>
                <w:sz w:val="16"/>
                <w:szCs w:val="16"/>
              </w:rPr>
              <w:t>Apoyo didáctico (Recursos)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C0371E" w:rsidRPr="000D6D04" w:rsidRDefault="00C0371E" w:rsidP="00506087">
            <w:pPr>
              <w:pStyle w:val="TableParagraph"/>
              <w:spacing w:before="2" w:line="252" w:lineRule="auto"/>
              <w:jc w:val="center"/>
              <w:rPr>
                <w:b/>
                <w:sz w:val="16"/>
                <w:szCs w:val="16"/>
              </w:rPr>
            </w:pPr>
            <w:r w:rsidRPr="0091436B">
              <w:rPr>
                <w:b/>
                <w:sz w:val="16"/>
                <w:szCs w:val="16"/>
              </w:rPr>
              <w:t>Herramienta en plataforma</w:t>
            </w: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  <w:r w:rsidRPr="000D6D04">
              <w:rPr>
                <w:b/>
                <w:sz w:val="16"/>
                <w:szCs w:val="16"/>
              </w:rPr>
              <w:t>Horas</w:t>
            </w:r>
          </w:p>
        </w:tc>
        <w:tc>
          <w:tcPr>
            <w:tcW w:w="1399" w:type="dxa"/>
            <w:vMerge w:val="restart"/>
            <w:shd w:val="clear" w:color="auto" w:fill="D9D9D9"/>
          </w:tcPr>
          <w:p w:rsidR="00C0371E" w:rsidRPr="0091436B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C0371E" w:rsidRPr="0091436B" w:rsidRDefault="00C0371E" w:rsidP="00506087">
            <w:pPr>
              <w:pStyle w:val="TableParagraph"/>
              <w:spacing w:before="2" w:line="252" w:lineRule="auto"/>
              <w:jc w:val="center"/>
              <w:rPr>
                <w:b/>
                <w:sz w:val="16"/>
                <w:szCs w:val="16"/>
              </w:rPr>
            </w:pPr>
            <w:r w:rsidRPr="0091436B">
              <w:rPr>
                <w:b/>
                <w:sz w:val="16"/>
                <w:szCs w:val="16"/>
              </w:rPr>
              <w:t>Momento de evaluación (ED,EF,ES)</w:t>
            </w:r>
          </w:p>
        </w:tc>
      </w:tr>
      <w:tr w:rsidR="00E1482D" w:rsidTr="0008759B">
        <w:trPr>
          <w:trHeight w:val="570"/>
          <w:jc w:val="center"/>
        </w:trPr>
        <w:tc>
          <w:tcPr>
            <w:tcW w:w="2122" w:type="dxa"/>
            <w:vMerge/>
            <w:shd w:val="clear" w:color="auto" w:fill="D9D9D9"/>
          </w:tcPr>
          <w:p w:rsidR="00C0371E" w:rsidRPr="000D6D04" w:rsidRDefault="00C0371E" w:rsidP="0050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D9D9D9"/>
          </w:tcPr>
          <w:p w:rsidR="00C0371E" w:rsidRPr="000D6D04" w:rsidRDefault="00C0371E" w:rsidP="0050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:rsidR="00C0371E" w:rsidRPr="000D6D04" w:rsidRDefault="00C0371E" w:rsidP="0050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:rsidR="00C0371E" w:rsidRPr="000D6D04" w:rsidRDefault="00C0371E" w:rsidP="0050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D9D9D9"/>
          </w:tcPr>
          <w:p w:rsidR="00C0371E" w:rsidRPr="000D6D04" w:rsidRDefault="00C0371E" w:rsidP="0050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D9D9D9"/>
          </w:tcPr>
          <w:p w:rsidR="00C0371E" w:rsidRPr="000D6D04" w:rsidRDefault="00C0371E" w:rsidP="0050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C0371E" w:rsidRPr="000D6D04" w:rsidRDefault="00C0371E" w:rsidP="0050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C0371E" w:rsidRPr="000D6D04" w:rsidRDefault="00C0371E" w:rsidP="0050608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  <w:r w:rsidRPr="0091436B">
              <w:rPr>
                <w:b/>
                <w:sz w:val="16"/>
                <w:szCs w:val="16"/>
              </w:rPr>
              <w:t>Teóricas</w:t>
            </w:r>
          </w:p>
        </w:tc>
        <w:tc>
          <w:tcPr>
            <w:tcW w:w="817" w:type="dxa"/>
            <w:shd w:val="clear" w:color="auto" w:fill="D9D9D9"/>
          </w:tcPr>
          <w:p w:rsidR="00C0371E" w:rsidRPr="000D6D04" w:rsidRDefault="00C0371E" w:rsidP="00506087">
            <w:pPr>
              <w:pStyle w:val="TableParagraph"/>
              <w:spacing w:before="10"/>
              <w:jc w:val="center"/>
              <w:rPr>
                <w:b/>
                <w:sz w:val="16"/>
                <w:szCs w:val="16"/>
              </w:rPr>
            </w:pPr>
          </w:p>
          <w:p w:rsidR="00C0371E" w:rsidRPr="000D6D04" w:rsidRDefault="00C0371E" w:rsidP="00506087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  <w:r w:rsidRPr="0091436B">
              <w:rPr>
                <w:b/>
                <w:sz w:val="16"/>
                <w:szCs w:val="16"/>
              </w:rPr>
              <w:t>Prácticas</w:t>
            </w:r>
          </w:p>
        </w:tc>
        <w:tc>
          <w:tcPr>
            <w:tcW w:w="1399" w:type="dxa"/>
            <w:vMerge/>
            <w:shd w:val="clear" w:color="auto" w:fill="D9D9D9"/>
          </w:tcPr>
          <w:p w:rsidR="00C0371E" w:rsidRDefault="00C0371E" w:rsidP="00506087">
            <w:pPr>
              <w:rPr>
                <w:sz w:val="2"/>
                <w:szCs w:val="2"/>
              </w:rPr>
            </w:pPr>
          </w:p>
        </w:tc>
      </w:tr>
      <w:tr w:rsidR="00F300DE" w:rsidTr="00DA364E">
        <w:trPr>
          <w:trHeight w:val="384"/>
          <w:jc w:val="center"/>
        </w:trPr>
        <w:tc>
          <w:tcPr>
            <w:tcW w:w="2122" w:type="dxa"/>
            <w:vMerge w:val="restart"/>
          </w:tcPr>
          <w:p w:rsidR="00F300DE" w:rsidRPr="008734BF" w:rsidRDefault="00F300DE" w:rsidP="00C0371E">
            <w:pPr>
              <w:pStyle w:val="TableParagraph"/>
              <w:ind w:left="142" w:right="122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E33A2">
              <w:rPr>
                <w:rFonts w:eastAsiaTheme="minorHAnsi"/>
                <w:b/>
                <w:sz w:val="20"/>
                <w:szCs w:val="20"/>
                <w:lang w:eastAsia="en-US" w:bidi="ar-SA"/>
              </w:rPr>
              <w:t>Tema 1:</w:t>
            </w:r>
            <w:r>
              <w:rPr>
                <w:rFonts w:eastAsiaTheme="minorHAnsi"/>
                <w:b/>
                <w:sz w:val="20"/>
                <w:szCs w:val="20"/>
                <w:lang w:eastAsia="en-US" w:bidi="ar-SA"/>
              </w:rPr>
              <w:t xml:space="preserve"> </w:t>
            </w:r>
            <w:r w:rsidRPr="004942C0">
              <w:rPr>
                <w:rFonts w:eastAsiaTheme="minorHAnsi"/>
                <w:sz w:val="20"/>
                <w:szCs w:val="20"/>
                <w:lang w:eastAsia="en-US" w:bidi="ar-SA"/>
              </w:rPr>
              <w:t>Teorema fundamental del cálculo</w:t>
            </w:r>
            <w:r w:rsidRPr="00F06B1F">
              <w:rPr>
                <w:rFonts w:eastAsiaTheme="minorHAnsi"/>
                <w:sz w:val="20"/>
                <w:szCs w:val="20"/>
                <w:lang w:eastAsia="en-US" w:bidi="ar-SA"/>
              </w:rPr>
              <w:t>.</w:t>
            </w:r>
          </w:p>
          <w:p w:rsidR="00F300DE" w:rsidRPr="008734BF" w:rsidRDefault="00F300DE" w:rsidP="00C0371E">
            <w:pPr>
              <w:pStyle w:val="TableParagraph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:rsidR="00F300DE" w:rsidRDefault="00F300DE" w:rsidP="00C0371E">
            <w:pPr>
              <w:widowControl/>
              <w:adjustRightInd w:val="0"/>
              <w:ind w:left="142" w:right="122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E33A2">
              <w:rPr>
                <w:b/>
                <w:sz w:val="20"/>
                <w:szCs w:val="20"/>
              </w:rPr>
              <w:t>Competencia Específica:</w:t>
            </w:r>
            <w:r w:rsidRPr="008734BF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</w:p>
          <w:p w:rsidR="00F300DE" w:rsidRDefault="00F300DE" w:rsidP="004942C0">
            <w:pPr>
              <w:pStyle w:val="Prrafodelista"/>
              <w:widowControl/>
              <w:numPr>
                <w:ilvl w:val="0"/>
                <w:numId w:val="17"/>
              </w:numPr>
              <w:adjustRightInd w:val="0"/>
              <w:ind w:left="426" w:right="122" w:hanging="284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4942C0">
              <w:rPr>
                <w:rFonts w:eastAsiaTheme="minorHAnsi"/>
                <w:sz w:val="20"/>
                <w:szCs w:val="20"/>
                <w:lang w:eastAsia="en-US" w:bidi="ar-SA"/>
              </w:rPr>
              <w:t>Contextualizar el concepto de integral definida.</w:t>
            </w:r>
          </w:p>
          <w:p w:rsidR="00F300DE" w:rsidRDefault="00F300DE" w:rsidP="004942C0">
            <w:pPr>
              <w:pStyle w:val="Prrafodelista"/>
              <w:widowControl/>
              <w:numPr>
                <w:ilvl w:val="0"/>
                <w:numId w:val="17"/>
              </w:numPr>
              <w:adjustRightInd w:val="0"/>
              <w:ind w:left="426" w:right="122" w:hanging="284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4942C0">
              <w:rPr>
                <w:rFonts w:eastAsiaTheme="minorHAnsi"/>
                <w:sz w:val="20"/>
                <w:szCs w:val="20"/>
                <w:lang w:eastAsia="en-US" w:bidi="ar-SA"/>
              </w:rPr>
              <w:t>Visualizar la relación entre cálculo diferencial y el cálculo integral.</w:t>
            </w:r>
          </w:p>
          <w:p w:rsidR="00F300DE" w:rsidRPr="004942C0" w:rsidRDefault="00F300DE" w:rsidP="004942C0">
            <w:pPr>
              <w:pStyle w:val="Prrafodelista"/>
              <w:widowControl/>
              <w:numPr>
                <w:ilvl w:val="0"/>
                <w:numId w:val="17"/>
              </w:numPr>
              <w:adjustRightInd w:val="0"/>
              <w:ind w:left="426" w:right="122" w:hanging="284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4942C0">
              <w:rPr>
                <w:rFonts w:eastAsiaTheme="minorHAnsi"/>
                <w:sz w:val="20"/>
                <w:szCs w:val="20"/>
                <w:lang w:eastAsia="en-US" w:bidi="ar-SA"/>
              </w:rPr>
              <w:t>Calcular integrales definidas.</w:t>
            </w:r>
          </w:p>
        </w:tc>
        <w:tc>
          <w:tcPr>
            <w:tcW w:w="1984" w:type="dxa"/>
            <w:vMerge w:val="restart"/>
            <w:vAlign w:val="center"/>
          </w:tcPr>
          <w:p w:rsidR="00F300DE" w:rsidRPr="008734BF" w:rsidRDefault="00F300DE" w:rsidP="003C7E71">
            <w:pPr>
              <w:pStyle w:val="TableParagraph"/>
              <w:ind w:left="162" w:right="131"/>
              <w:rPr>
                <w:sz w:val="20"/>
                <w:szCs w:val="20"/>
              </w:rPr>
            </w:pPr>
            <w:r w:rsidRPr="00D1569E">
              <w:rPr>
                <w:rFonts w:eastAsiaTheme="minorHAnsi"/>
                <w:sz w:val="20"/>
                <w:szCs w:val="20"/>
                <w:lang w:eastAsia="en-US" w:bidi="ar-SA"/>
              </w:rPr>
              <w:t>1.1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r w:rsidRPr="00BD79F4">
              <w:rPr>
                <w:rFonts w:eastAsiaTheme="minorHAnsi"/>
                <w:sz w:val="20"/>
                <w:szCs w:val="20"/>
                <w:lang w:eastAsia="en-US" w:bidi="ar-SA"/>
              </w:rPr>
              <w:t>Medición aproximada de figuras amorfas</w:t>
            </w:r>
            <w:r w:rsidRPr="00D1569E">
              <w:rPr>
                <w:rFonts w:eastAsiaTheme="minorHAnsi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835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5" w:right="141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E3486A">
              <w:rPr>
                <w:rFonts w:eastAsiaTheme="minorHAnsi"/>
                <w:sz w:val="20"/>
                <w:szCs w:val="20"/>
                <w:lang w:eastAsia="en-US" w:bidi="ar-SA"/>
              </w:rPr>
              <w:t>Explicar el concepto de medición aproximada de figuras amorfas.</w:t>
            </w:r>
          </w:p>
        </w:tc>
        <w:tc>
          <w:tcPr>
            <w:tcW w:w="2835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6" w:right="277"/>
              <w:rPr>
                <w:sz w:val="20"/>
                <w:szCs w:val="20"/>
              </w:rPr>
            </w:pPr>
            <w:r w:rsidRPr="00E3486A">
              <w:rPr>
                <w:sz w:val="20"/>
                <w:szCs w:val="20"/>
              </w:rPr>
              <w:t>Observar y analizar los conceptos que se muestran en el vídeo.</w:t>
            </w:r>
          </w:p>
        </w:tc>
        <w:tc>
          <w:tcPr>
            <w:tcW w:w="2693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6" w:right="277"/>
              <w:rPr>
                <w:sz w:val="20"/>
                <w:szCs w:val="20"/>
              </w:rPr>
            </w:pPr>
            <w:r w:rsidRPr="00E3486A">
              <w:rPr>
                <w:sz w:val="20"/>
                <w:szCs w:val="20"/>
              </w:rPr>
              <w:t>Exposición</w:t>
            </w:r>
          </w:p>
        </w:tc>
        <w:tc>
          <w:tcPr>
            <w:tcW w:w="1738" w:type="dxa"/>
            <w:vAlign w:val="center"/>
          </w:tcPr>
          <w:p w:rsidR="00F300DE" w:rsidRPr="00A00F4D" w:rsidRDefault="00F300DE" w:rsidP="00E3486A">
            <w:pPr>
              <w:pStyle w:val="TableParagraph"/>
              <w:ind w:left="146" w:right="277"/>
              <w:rPr>
                <w:sz w:val="20"/>
                <w:szCs w:val="20"/>
              </w:rPr>
            </w:pPr>
            <w:r w:rsidRPr="00081B5A">
              <w:rPr>
                <w:sz w:val="20"/>
                <w:szCs w:val="20"/>
              </w:rPr>
              <w:t>Vídeo</w:t>
            </w:r>
          </w:p>
        </w:tc>
        <w:tc>
          <w:tcPr>
            <w:tcW w:w="1276" w:type="dxa"/>
            <w:vAlign w:val="center"/>
          </w:tcPr>
          <w:p w:rsidR="00F300DE" w:rsidRDefault="00F300DE" w:rsidP="00E3486A">
            <w:pPr>
              <w:pStyle w:val="TableParagraph"/>
              <w:ind w:left="146" w:right="277"/>
              <w:rPr>
                <w:rFonts w:ascii="Times New Roman"/>
                <w:sz w:val="16"/>
              </w:rPr>
            </w:pPr>
            <w:r w:rsidRPr="006329D4">
              <w:rPr>
                <w:sz w:val="20"/>
                <w:szCs w:val="20"/>
              </w:rPr>
              <w:t>URL</w:t>
            </w:r>
          </w:p>
        </w:tc>
        <w:tc>
          <w:tcPr>
            <w:tcW w:w="709" w:type="dxa"/>
            <w:vMerge w:val="restart"/>
            <w:vAlign w:val="center"/>
          </w:tcPr>
          <w:p w:rsidR="00F300DE" w:rsidRPr="003159FA" w:rsidRDefault="00F300DE" w:rsidP="00B60CBD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17" w:type="dxa"/>
            <w:vMerge w:val="restart"/>
            <w:vAlign w:val="center"/>
          </w:tcPr>
          <w:p w:rsidR="00F300DE" w:rsidRPr="003159FA" w:rsidRDefault="00F300DE" w:rsidP="00B60CBD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399" w:type="dxa"/>
            <w:vMerge w:val="restart"/>
            <w:vAlign w:val="center"/>
          </w:tcPr>
          <w:p w:rsidR="00F300DE" w:rsidRPr="003159FA" w:rsidRDefault="00F300DE" w:rsidP="00B60CBD">
            <w:pPr>
              <w:pStyle w:val="TableParagraph"/>
              <w:spacing w:before="106" w:line="175" w:lineRule="exact"/>
              <w:ind w:left="64"/>
              <w:jc w:val="center"/>
              <w:rPr>
                <w:sz w:val="16"/>
              </w:rPr>
            </w:pPr>
          </w:p>
        </w:tc>
      </w:tr>
      <w:tr w:rsidR="00F300DE" w:rsidTr="00F96DBF">
        <w:trPr>
          <w:trHeight w:val="384"/>
          <w:jc w:val="center"/>
        </w:trPr>
        <w:tc>
          <w:tcPr>
            <w:tcW w:w="2122" w:type="dxa"/>
            <w:vMerge/>
          </w:tcPr>
          <w:p w:rsidR="00F300DE" w:rsidRPr="009E33A2" w:rsidRDefault="00F300DE" w:rsidP="00C0371E">
            <w:pPr>
              <w:pStyle w:val="TableParagraph"/>
              <w:ind w:left="142" w:right="122"/>
              <w:jc w:val="center"/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  <w:vMerge/>
            <w:vAlign w:val="center"/>
          </w:tcPr>
          <w:p w:rsidR="00F300DE" w:rsidRPr="00D1569E" w:rsidRDefault="00F300DE" w:rsidP="003C7E71">
            <w:pPr>
              <w:pStyle w:val="TableParagraph"/>
              <w:ind w:left="162" w:right="131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5" w:right="141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E3486A">
              <w:rPr>
                <w:rFonts w:eastAsiaTheme="minorHAnsi"/>
                <w:sz w:val="20"/>
                <w:szCs w:val="20"/>
                <w:lang w:eastAsia="en-US" w:bidi="ar-SA"/>
              </w:rPr>
              <w:t>Crear un foro con una pregunta de discusión sobre el tema</w:t>
            </w:r>
          </w:p>
        </w:tc>
        <w:tc>
          <w:tcPr>
            <w:tcW w:w="2835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6" w:right="277"/>
              <w:rPr>
                <w:sz w:val="20"/>
                <w:szCs w:val="20"/>
              </w:rPr>
            </w:pPr>
            <w:r w:rsidRPr="00E3486A">
              <w:rPr>
                <w:sz w:val="20"/>
                <w:szCs w:val="20"/>
              </w:rPr>
              <w:t>Intercambio de ideas acerca de la pregunta lanzada en el foro</w:t>
            </w:r>
          </w:p>
        </w:tc>
        <w:tc>
          <w:tcPr>
            <w:tcW w:w="2693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6" w:right="277"/>
              <w:rPr>
                <w:sz w:val="20"/>
                <w:szCs w:val="20"/>
              </w:rPr>
            </w:pPr>
            <w:r w:rsidRPr="00E3486A">
              <w:rPr>
                <w:sz w:val="20"/>
                <w:szCs w:val="20"/>
              </w:rPr>
              <w:t xml:space="preserve">Lluvia de ideas </w:t>
            </w:r>
          </w:p>
        </w:tc>
        <w:tc>
          <w:tcPr>
            <w:tcW w:w="1738" w:type="dxa"/>
            <w:vAlign w:val="center"/>
          </w:tcPr>
          <w:p w:rsidR="00F300DE" w:rsidRPr="00081B5A" w:rsidRDefault="00F300DE" w:rsidP="00E3486A">
            <w:pPr>
              <w:pStyle w:val="TableParagraph"/>
              <w:ind w:left="146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Foro</w:t>
            </w:r>
          </w:p>
        </w:tc>
        <w:tc>
          <w:tcPr>
            <w:tcW w:w="1276" w:type="dxa"/>
            <w:vAlign w:val="center"/>
          </w:tcPr>
          <w:p w:rsidR="00F300DE" w:rsidRDefault="00F300DE" w:rsidP="00E3486A">
            <w:pPr>
              <w:pStyle w:val="TableParagraph"/>
              <w:ind w:left="146" w:right="277"/>
              <w:rPr>
                <w:rFonts w:ascii="Times New Roman"/>
                <w:sz w:val="16"/>
              </w:rPr>
            </w:pPr>
            <w:r w:rsidRPr="006329D4">
              <w:rPr>
                <w:sz w:val="20"/>
                <w:szCs w:val="20"/>
              </w:rPr>
              <w:t>Foro</w:t>
            </w:r>
          </w:p>
        </w:tc>
        <w:tc>
          <w:tcPr>
            <w:tcW w:w="709" w:type="dxa"/>
            <w:vMerge/>
            <w:vAlign w:val="center"/>
          </w:tcPr>
          <w:p w:rsidR="00F300DE" w:rsidRPr="003159FA" w:rsidRDefault="00F300DE" w:rsidP="00B60CBD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817" w:type="dxa"/>
            <w:vMerge/>
            <w:vAlign w:val="center"/>
          </w:tcPr>
          <w:p w:rsidR="00F300DE" w:rsidRPr="003159FA" w:rsidRDefault="00F300DE" w:rsidP="00B60CBD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1399" w:type="dxa"/>
            <w:vMerge/>
            <w:vAlign w:val="center"/>
          </w:tcPr>
          <w:p w:rsidR="00F300DE" w:rsidRPr="003159FA" w:rsidRDefault="00F300DE" w:rsidP="00B60CBD">
            <w:pPr>
              <w:pStyle w:val="TableParagraph"/>
              <w:spacing w:before="106" w:line="175" w:lineRule="exact"/>
              <w:ind w:left="64"/>
              <w:jc w:val="center"/>
              <w:rPr>
                <w:sz w:val="16"/>
              </w:rPr>
            </w:pPr>
          </w:p>
        </w:tc>
      </w:tr>
      <w:tr w:rsidR="00F300DE" w:rsidTr="006329D4">
        <w:trPr>
          <w:trHeight w:val="536"/>
          <w:jc w:val="center"/>
        </w:trPr>
        <w:tc>
          <w:tcPr>
            <w:tcW w:w="2122" w:type="dxa"/>
            <w:vMerge/>
          </w:tcPr>
          <w:p w:rsidR="00F300DE" w:rsidRPr="009E33A2" w:rsidRDefault="00F300DE" w:rsidP="006329D4">
            <w:pPr>
              <w:pStyle w:val="TableParagraph"/>
              <w:ind w:left="142" w:right="122"/>
              <w:jc w:val="center"/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300DE" w:rsidRPr="008734BF" w:rsidRDefault="00F300DE" w:rsidP="006329D4">
            <w:pPr>
              <w:pStyle w:val="TableParagraph"/>
              <w:ind w:left="162" w:right="131"/>
              <w:rPr>
                <w:sz w:val="20"/>
                <w:szCs w:val="20"/>
              </w:rPr>
            </w:pPr>
            <w:r w:rsidRPr="00D1569E">
              <w:rPr>
                <w:rFonts w:eastAsiaTheme="minorHAnsi"/>
                <w:sz w:val="20"/>
                <w:szCs w:val="20"/>
                <w:lang w:eastAsia="en-US" w:bidi="ar-SA"/>
              </w:rPr>
              <w:t xml:space="preserve">1.2 </w:t>
            </w:r>
            <w:r w:rsidRPr="00BD79F4">
              <w:rPr>
                <w:rFonts w:eastAsiaTheme="minorHAnsi"/>
                <w:sz w:val="20"/>
                <w:szCs w:val="20"/>
                <w:lang w:eastAsia="en-US" w:bidi="ar-SA"/>
              </w:rPr>
              <w:t>Notación sumatoria</w:t>
            </w:r>
            <w:r w:rsidRPr="00D1569E">
              <w:rPr>
                <w:rFonts w:eastAsiaTheme="minorHAnsi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835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5" w:right="141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E3486A">
              <w:rPr>
                <w:rFonts w:eastAsiaTheme="minorHAnsi"/>
                <w:sz w:val="20"/>
                <w:szCs w:val="20"/>
                <w:lang w:eastAsia="en-US" w:bidi="ar-SA"/>
              </w:rPr>
              <w:t>Explicar el concepto de sumatoria, aplicándolo al cálculo de áreas de figuras amorfas.</w:t>
            </w:r>
          </w:p>
        </w:tc>
        <w:tc>
          <w:tcPr>
            <w:tcW w:w="2835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6" w:right="277"/>
              <w:rPr>
                <w:sz w:val="20"/>
                <w:szCs w:val="20"/>
              </w:rPr>
            </w:pPr>
            <w:r w:rsidRPr="00E3486A">
              <w:rPr>
                <w:sz w:val="20"/>
                <w:szCs w:val="20"/>
              </w:rPr>
              <w:t>Observar y analizar los conceptos que se muestran en el vídeo.</w:t>
            </w:r>
          </w:p>
        </w:tc>
        <w:tc>
          <w:tcPr>
            <w:tcW w:w="2693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6" w:right="277"/>
              <w:rPr>
                <w:sz w:val="20"/>
                <w:szCs w:val="20"/>
              </w:rPr>
            </w:pPr>
            <w:r w:rsidRPr="00E3486A">
              <w:rPr>
                <w:sz w:val="20"/>
                <w:szCs w:val="20"/>
              </w:rPr>
              <w:t>Exposición</w:t>
            </w:r>
          </w:p>
        </w:tc>
        <w:tc>
          <w:tcPr>
            <w:tcW w:w="1738" w:type="dxa"/>
            <w:vAlign w:val="center"/>
          </w:tcPr>
          <w:p w:rsidR="00F300DE" w:rsidRPr="00A00F4D" w:rsidRDefault="00F300DE" w:rsidP="00E3486A">
            <w:pPr>
              <w:pStyle w:val="TableParagraph"/>
              <w:ind w:left="146" w:right="277"/>
              <w:rPr>
                <w:sz w:val="20"/>
                <w:szCs w:val="20"/>
              </w:rPr>
            </w:pPr>
            <w:r w:rsidRPr="00081B5A">
              <w:rPr>
                <w:sz w:val="20"/>
                <w:szCs w:val="20"/>
              </w:rPr>
              <w:t>Vídeo</w:t>
            </w:r>
          </w:p>
        </w:tc>
        <w:tc>
          <w:tcPr>
            <w:tcW w:w="1276" w:type="dxa"/>
            <w:vAlign w:val="center"/>
          </w:tcPr>
          <w:p w:rsidR="00F300DE" w:rsidRDefault="00F300DE" w:rsidP="00E3486A">
            <w:pPr>
              <w:pStyle w:val="TableParagraph"/>
              <w:ind w:left="146" w:right="277"/>
              <w:rPr>
                <w:rFonts w:ascii="Times New Roman"/>
                <w:sz w:val="16"/>
              </w:rPr>
            </w:pPr>
            <w:r w:rsidRPr="006329D4">
              <w:rPr>
                <w:sz w:val="20"/>
                <w:szCs w:val="20"/>
              </w:rPr>
              <w:t>URL</w:t>
            </w:r>
          </w:p>
        </w:tc>
        <w:tc>
          <w:tcPr>
            <w:tcW w:w="709" w:type="dxa"/>
            <w:vMerge w:val="restart"/>
            <w:vAlign w:val="center"/>
          </w:tcPr>
          <w:p w:rsidR="00F300DE" w:rsidRPr="003159FA" w:rsidRDefault="00F300DE" w:rsidP="006329D4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17" w:type="dxa"/>
            <w:vMerge w:val="restart"/>
            <w:vAlign w:val="center"/>
          </w:tcPr>
          <w:p w:rsidR="00F300DE" w:rsidRPr="003159FA" w:rsidRDefault="00F300DE" w:rsidP="006329D4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399" w:type="dxa"/>
            <w:vMerge w:val="restart"/>
          </w:tcPr>
          <w:p w:rsidR="00F300DE" w:rsidRPr="003159FA" w:rsidRDefault="00F300DE" w:rsidP="006329D4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</w:tr>
      <w:tr w:rsidR="00F300DE" w:rsidTr="006329D4">
        <w:trPr>
          <w:trHeight w:val="536"/>
          <w:jc w:val="center"/>
        </w:trPr>
        <w:tc>
          <w:tcPr>
            <w:tcW w:w="2122" w:type="dxa"/>
            <w:vMerge/>
          </w:tcPr>
          <w:p w:rsidR="00F300DE" w:rsidRPr="009E33A2" w:rsidRDefault="00F300DE" w:rsidP="006329D4">
            <w:pPr>
              <w:pStyle w:val="TableParagraph"/>
              <w:ind w:left="142" w:right="122"/>
              <w:jc w:val="center"/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  <w:vMerge/>
            <w:vAlign w:val="center"/>
          </w:tcPr>
          <w:p w:rsidR="00F300DE" w:rsidRPr="00D1569E" w:rsidRDefault="00F300DE" w:rsidP="006329D4">
            <w:pPr>
              <w:pStyle w:val="TableParagraph"/>
              <w:ind w:left="162" w:right="131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5" w:right="141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B1B97">
              <w:t>Propiciar el uso adecuado de c</w:t>
            </w:r>
            <w:r>
              <w:t>oncepto</w:t>
            </w:r>
          </w:p>
        </w:tc>
        <w:tc>
          <w:tcPr>
            <w:tcW w:w="2835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6" w:right="277"/>
              <w:rPr>
                <w:sz w:val="20"/>
                <w:szCs w:val="20"/>
              </w:rPr>
            </w:pPr>
            <w:r w:rsidRPr="007B1B97">
              <w:t>Resolver problemas de notación sumatoria.</w:t>
            </w:r>
          </w:p>
        </w:tc>
        <w:tc>
          <w:tcPr>
            <w:tcW w:w="2693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6" w:right="277"/>
              <w:rPr>
                <w:sz w:val="20"/>
                <w:szCs w:val="20"/>
              </w:rPr>
            </w:pPr>
            <w:r w:rsidRPr="00E3486A">
              <w:rPr>
                <w:rFonts w:eastAsia="Times New Roman"/>
              </w:rPr>
              <w:t>Tarea</w:t>
            </w:r>
          </w:p>
        </w:tc>
        <w:tc>
          <w:tcPr>
            <w:tcW w:w="1738" w:type="dxa"/>
            <w:vAlign w:val="center"/>
          </w:tcPr>
          <w:p w:rsidR="00F300DE" w:rsidRPr="00081B5A" w:rsidRDefault="00F300DE" w:rsidP="00E3486A">
            <w:pPr>
              <w:pStyle w:val="TableParagraph"/>
              <w:ind w:left="146" w:right="277"/>
              <w:rPr>
                <w:sz w:val="20"/>
                <w:szCs w:val="20"/>
              </w:rPr>
            </w:pPr>
            <w:r w:rsidRPr="00E3486A">
              <w:rPr>
                <w:sz w:val="20"/>
                <w:szCs w:val="20"/>
              </w:rPr>
              <w:t>Cuestionario</w:t>
            </w:r>
          </w:p>
        </w:tc>
        <w:tc>
          <w:tcPr>
            <w:tcW w:w="1276" w:type="dxa"/>
            <w:vAlign w:val="center"/>
          </w:tcPr>
          <w:p w:rsidR="00F300DE" w:rsidRPr="006329D4" w:rsidRDefault="00F300DE" w:rsidP="00E3486A">
            <w:pPr>
              <w:pStyle w:val="TableParagraph"/>
              <w:ind w:left="146" w:right="277"/>
              <w:rPr>
                <w:sz w:val="20"/>
                <w:szCs w:val="20"/>
              </w:rPr>
            </w:pPr>
            <w:r w:rsidRPr="007B1B97">
              <w:rPr>
                <w:rFonts w:eastAsia="Times New Roman"/>
              </w:rPr>
              <w:t>Recurso</w:t>
            </w:r>
            <w:r>
              <w:rPr>
                <w:rFonts w:eastAsia="Times New Roman"/>
              </w:rPr>
              <w:t xml:space="preserve"> Cuestionario</w:t>
            </w:r>
            <w:r w:rsidRPr="007B1B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de </w:t>
            </w:r>
            <w:r w:rsidRPr="007B1B97">
              <w:rPr>
                <w:rFonts w:eastAsia="Times New Roman"/>
              </w:rPr>
              <w:t>plataforma Moodle</w:t>
            </w:r>
          </w:p>
        </w:tc>
        <w:tc>
          <w:tcPr>
            <w:tcW w:w="709" w:type="dxa"/>
            <w:vMerge/>
            <w:vAlign w:val="center"/>
          </w:tcPr>
          <w:p w:rsidR="00F300DE" w:rsidRDefault="00F300DE" w:rsidP="006329D4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817" w:type="dxa"/>
            <w:vMerge/>
            <w:vAlign w:val="center"/>
          </w:tcPr>
          <w:p w:rsidR="00F300DE" w:rsidRPr="003159FA" w:rsidRDefault="00F300DE" w:rsidP="006329D4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1399" w:type="dxa"/>
            <w:vMerge/>
          </w:tcPr>
          <w:p w:rsidR="00F300DE" w:rsidRPr="003159FA" w:rsidRDefault="00F300DE" w:rsidP="006329D4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</w:tr>
      <w:tr w:rsidR="00F300DE" w:rsidTr="00F300DE">
        <w:trPr>
          <w:trHeight w:val="368"/>
          <w:jc w:val="center"/>
        </w:trPr>
        <w:tc>
          <w:tcPr>
            <w:tcW w:w="2122" w:type="dxa"/>
            <w:vMerge/>
          </w:tcPr>
          <w:p w:rsidR="00F300DE" w:rsidRPr="009E33A2" w:rsidRDefault="00F300DE" w:rsidP="00E3486A">
            <w:pPr>
              <w:pStyle w:val="TableParagraph"/>
              <w:ind w:left="142" w:right="122"/>
              <w:jc w:val="center"/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300DE" w:rsidRPr="008734BF" w:rsidRDefault="00F300DE" w:rsidP="00E3486A">
            <w:pPr>
              <w:pStyle w:val="TableParagraph"/>
              <w:ind w:left="162" w:right="131"/>
              <w:rPr>
                <w:sz w:val="20"/>
                <w:szCs w:val="20"/>
              </w:rPr>
            </w:pPr>
            <w:r w:rsidRPr="003C7E71">
              <w:rPr>
                <w:rFonts w:eastAsiaTheme="minorHAnsi"/>
                <w:sz w:val="20"/>
                <w:szCs w:val="20"/>
                <w:lang w:eastAsia="en-US" w:bidi="ar-SA"/>
              </w:rPr>
              <w:t>1.3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r w:rsidRPr="00BD79F4">
              <w:rPr>
                <w:rFonts w:eastAsiaTheme="minorHAnsi"/>
                <w:sz w:val="20"/>
                <w:szCs w:val="20"/>
                <w:lang w:eastAsia="en-US" w:bidi="ar-SA"/>
              </w:rPr>
              <w:t>Sumas de Riemann</w:t>
            </w:r>
            <w:r w:rsidRPr="003C7E71">
              <w:rPr>
                <w:rFonts w:eastAsiaTheme="minorHAnsi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835" w:type="dxa"/>
            <w:vAlign w:val="center"/>
          </w:tcPr>
          <w:p w:rsidR="00F300DE" w:rsidRPr="00E3486A" w:rsidRDefault="00F300DE" w:rsidP="00E3486A">
            <w:pPr>
              <w:widowControl/>
              <w:adjustRightInd w:val="0"/>
              <w:ind w:left="145" w:right="141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Mostrar solución de un problema de cálculo de área, haciendo uso de sumas de Riemann</w:t>
            </w:r>
          </w:p>
        </w:tc>
        <w:tc>
          <w:tcPr>
            <w:tcW w:w="2835" w:type="dxa"/>
            <w:vAlign w:val="center"/>
          </w:tcPr>
          <w:p w:rsidR="00F300DE" w:rsidRPr="00BE0544" w:rsidRDefault="00F300DE" w:rsidP="00F300DE">
            <w:pPr>
              <w:widowControl/>
              <w:adjustRightInd w:val="0"/>
              <w:ind w:left="138" w:right="277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Observar y analizar la resolución del problema planteado en la presentación</w:t>
            </w:r>
          </w:p>
        </w:tc>
        <w:tc>
          <w:tcPr>
            <w:tcW w:w="2693" w:type="dxa"/>
            <w:vAlign w:val="center"/>
          </w:tcPr>
          <w:p w:rsidR="00F300DE" w:rsidRPr="00E3486A" w:rsidRDefault="00F300DE" w:rsidP="00F300DE">
            <w:pPr>
              <w:widowControl/>
              <w:adjustRightInd w:val="0"/>
              <w:ind w:left="143" w:right="141"/>
              <w:rPr>
                <w:rFonts w:eastAsiaTheme="minorHAnsi"/>
                <w:sz w:val="18"/>
                <w:szCs w:val="16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Exposición</w:t>
            </w:r>
          </w:p>
        </w:tc>
        <w:tc>
          <w:tcPr>
            <w:tcW w:w="1738" w:type="dxa"/>
            <w:vAlign w:val="center"/>
          </w:tcPr>
          <w:p w:rsidR="00F300DE" w:rsidRPr="00E3486A" w:rsidRDefault="00F300DE" w:rsidP="00F300DE">
            <w:pPr>
              <w:widowControl/>
              <w:adjustRightInd w:val="0"/>
              <w:ind w:left="143" w:right="141"/>
              <w:rPr>
                <w:rFonts w:eastAsiaTheme="minorHAnsi"/>
                <w:sz w:val="18"/>
                <w:szCs w:val="16"/>
                <w:lang w:eastAsia="en-US" w:bidi="ar-SA"/>
              </w:rPr>
            </w:pPr>
            <w:r>
              <w:rPr>
                <w:sz w:val="20"/>
                <w:szCs w:val="20"/>
              </w:rPr>
              <w:t>Presentación Electrónica</w:t>
            </w:r>
          </w:p>
        </w:tc>
        <w:tc>
          <w:tcPr>
            <w:tcW w:w="1276" w:type="dxa"/>
          </w:tcPr>
          <w:p w:rsidR="00F300DE" w:rsidRPr="009C2951" w:rsidRDefault="00F300DE" w:rsidP="00E3486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Recurso archivo Moodle</w:t>
            </w:r>
          </w:p>
        </w:tc>
        <w:tc>
          <w:tcPr>
            <w:tcW w:w="709" w:type="dxa"/>
            <w:vMerge w:val="restart"/>
            <w:vAlign w:val="center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1399" w:type="dxa"/>
            <w:vMerge w:val="restart"/>
          </w:tcPr>
          <w:p w:rsidR="00F300DE" w:rsidRPr="003159FA" w:rsidRDefault="00F300DE" w:rsidP="00E3486A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</w:tr>
      <w:tr w:rsidR="00F300DE" w:rsidTr="00F300DE">
        <w:trPr>
          <w:trHeight w:val="960"/>
          <w:jc w:val="center"/>
        </w:trPr>
        <w:tc>
          <w:tcPr>
            <w:tcW w:w="2122" w:type="dxa"/>
            <w:vMerge/>
          </w:tcPr>
          <w:p w:rsidR="00F300DE" w:rsidRPr="009E33A2" w:rsidRDefault="00F300DE" w:rsidP="00F300DE">
            <w:pPr>
              <w:pStyle w:val="TableParagraph"/>
              <w:ind w:left="142" w:right="122"/>
              <w:jc w:val="center"/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  <w:vMerge/>
            <w:vAlign w:val="center"/>
          </w:tcPr>
          <w:p w:rsidR="00F300DE" w:rsidRPr="003C7E71" w:rsidRDefault="00F300DE" w:rsidP="00F300DE">
            <w:pPr>
              <w:pStyle w:val="TableParagraph"/>
              <w:ind w:left="162" w:right="131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vAlign w:val="center"/>
          </w:tcPr>
          <w:p w:rsidR="00F300DE" w:rsidRPr="00E3486A" w:rsidRDefault="00F300DE" w:rsidP="00F300DE">
            <w:pPr>
              <w:widowControl/>
              <w:adjustRightInd w:val="0"/>
              <w:ind w:left="145" w:right="141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Propiciar el uso de las TIC’s</w:t>
            </w:r>
          </w:p>
        </w:tc>
        <w:tc>
          <w:tcPr>
            <w:tcW w:w="2835" w:type="dxa"/>
            <w:vAlign w:val="center"/>
          </w:tcPr>
          <w:p w:rsidR="00F300DE" w:rsidRPr="00BE0544" w:rsidRDefault="00F300DE" w:rsidP="00F300DE">
            <w:pPr>
              <w:widowControl/>
              <w:adjustRightInd w:val="0"/>
              <w:ind w:left="138" w:right="277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Interactuar con el aplet, para entender el cálculo de notación sumatoria.</w:t>
            </w:r>
          </w:p>
        </w:tc>
        <w:tc>
          <w:tcPr>
            <w:tcW w:w="2693" w:type="dxa"/>
            <w:vAlign w:val="center"/>
          </w:tcPr>
          <w:p w:rsidR="00F300DE" w:rsidRPr="00F300DE" w:rsidRDefault="00F300DE" w:rsidP="00F300DE">
            <w:pPr>
              <w:widowControl/>
              <w:adjustRightInd w:val="0"/>
              <w:ind w:left="149"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Interacción</w:t>
            </w:r>
          </w:p>
        </w:tc>
        <w:tc>
          <w:tcPr>
            <w:tcW w:w="1738" w:type="dxa"/>
            <w:vAlign w:val="center"/>
          </w:tcPr>
          <w:p w:rsidR="00F300DE" w:rsidRPr="00F300DE" w:rsidRDefault="00F300DE" w:rsidP="00F300DE">
            <w:pPr>
              <w:widowControl/>
              <w:adjustRightInd w:val="0"/>
              <w:ind w:left="146"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Applet</w:t>
            </w:r>
          </w:p>
        </w:tc>
        <w:tc>
          <w:tcPr>
            <w:tcW w:w="1276" w:type="dxa"/>
            <w:vAlign w:val="center"/>
          </w:tcPr>
          <w:p w:rsidR="00F300DE" w:rsidRPr="009C2951" w:rsidRDefault="00F300DE" w:rsidP="00F300DE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>Recurso de la plataforma Moodle</w:t>
            </w:r>
          </w:p>
        </w:tc>
        <w:tc>
          <w:tcPr>
            <w:tcW w:w="709" w:type="dxa"/>
            <w:vMerge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817" w:type="dxa"/>
            <w:vMerge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1399" w:type="dxa"/>
            <w:vMerge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</w:tr>
      <w:tr w:rsidR="00F300DE" w:rsidTr="003C7E71">
        <w:trPr>
          <w:trHeight w:val="701"/>
          <w:jc w:val="center"/>
        </w:trPr>
        <w:tc>
          <w:tcPr>
            <w:tcW w:w="2122" w:type="dxa"/>
            <w:vMerge/>
          </w:tcPr>
          <w:p w:rsidR="00F300DE" w:rsidRPr="008734BF" w:rsidRDefault="00F300DE" w:rsidP="00F30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300DE" w:rsidRPr="008734BF" w:rsidRDefault="00F300DE" w:rsidP="00F300DE">
            <w:pPr>
              <w:pStyle w:val="TableParagraph"/>
              <w:ind w:left="162" w:right="131"/>
              <w:rPr>
                <w:sz w:val="20"/>
                <w:szCs w:val="20"/>
              </w:rPr>
            </w:pPr>
            <w:r w:rsidRPr="003C7E71">
              <w:rPr>
                <w:sz w:val="20"/>
                <w:szCs w:val="20"/>
              </w:rPr>
              <w:t xml:space="preserve">1.4 </w:t>
            </w:r>
            <w:r w:rsidRPr="00BD79F4">
              <w:rPr>
                <w:sz w:val="20"/>
                <w:szCs w:val="20"/>
              </w:rPr>
              <w:t>Definición de integral definida</w:t>
            </w:r>
            <w:r w:rsidRPr="003C7E7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F300DE" w:rsidRPr="00BE0544" w:rsidRDefault="00F300DE" w:rsidP="00F300DE">
            <w:pPr>
              <w:widowControl/>
              <w:adjustRightInd w:val="0"/>
              <w:ind w:left="138" w:right="27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817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</w:tr>
      <w:tr w:rsidR="00F300DE" w:rsidTr="003C7E71">
        <w:trPr>
          <w:trHeight w:val="889"/>
          <w:jc w:val="center"/>
        </w:trPr>
        <w:tc>
          <w:tcPr>
            <w:tcW w:w="2122" w:type="dxa"/>
            <w:vMerge/>
          </w:tcPr>
          <w:p w:rsidR="00F300DE" w:rsidRPr="008734BF" w:rsidRDefault="00F300DE" w:rsidP="00F30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300DE" w:rsidRPr="008734BF" w:rsidRDefault="00F300DE" w:rsidP="00F300DE">
            <w:pPr>
              <w:pStyle w:val="TableParagraph"/>
              <w:ind w:left="162" w:right="131"/>
              <w:rPr>
                <w:sz w:val="20"/>
                <w:szCs w:val="20"/>
              </w:rPr>
            </w:pPr>
            <w:r w:rsidRPr="003C7E71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 xml:space="preserve"> </w:t>
            </w:r>
            <w:r w:rsidRPr="00BD79F4">
              <w:rPr>
                <w:sz w:val="20"/>
                <w:szCs w:val="20"/>
              </w:rPr>
              <w:t>Teorema de existencia</w:t>
            </w:r>
            <w:r w:rsidRPr="003C7E7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F300DE" w:rsidRPr="00BE0544" w:rsidRDefault="00F300DE" w:rsidP="00F300DE">
            <w:pPr>
              <w:widowControl/>
              <w:adjustRightInd w:val="0"/>
              <w:ind w:left="138" w:right="27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817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</w:tr>
      <w:tr w:rsidR="00F300DE" w:rsidTr="003C7E71">
        <w:trPr>
          <w:trHeight w:val="907"/>
          <w:jc w:val="center"/>
        </w:trPr>
        <w:tc>
          <w:tcPr>
            <w:tcW w:w="2122" w:type="dxa"/>
            <w:vMerge/>
          </w:tcPr>
          <w:p w:rsidR="00F300DE" w:rsidRPr="008734BF" w:rsidRDefault="00F300DE" w:rsidP="00F30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300DE" w:rsidRPr="008734BF" w:rsidRDefault="00F300DE" w:rsidP="00F300DE">
            <w:pPr>
              <w:widowControl/>
              <w:adjustRightInd w:val="0"/>
              <w:ind w:left="162" w:right="273"/>
              <w:rPr>
                <w:sz w:val="20"/>
                <w:szCs w:val="20"/>
              </w:rPr>
            </w:pPr>
            <w:r w:rsidRPr="003C7E71">
              <w:rPr>
                <w:sz w:val="20"/>
                <w:szCs w:val="20"/>
              </w:rPr>
              <w:t xml:space="preserve">1.6 </w:t>
            </w:r>
            <w:r w:rsidRPr="00BD79F4">
              <w:rPr>
                <w:sz w:val="20"/>
                <w:szCs w:val="20"/>
              </w:rPr>
              <w:t>Propiedades de la integral definida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F300DE" w:rsidRPr="00BE0544" w:rsidRDefault="00F300DE" w:rsidP="00F300DE">
            <w:pPr>
              <w:pStyle w:val="TableParagraph"/>
              <w:ind w:left="138" w:right="27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817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</w:tr>
      <w:tr w:rsidR="00F300DE" w:rsidTr="003C7E71">
        <w:trPr>
          <w:trHeight w:val="907"/>
          <w:jc w:val="center"/>
        </w:trPr>
        <w:tc>
          <w:tcPr>
            <w:tcW w:w="2122" w:type="dxa"/>
            <w:vMerge/>
          </w:tcPr>
          <w:p w:rsidR="00F300DE" w:rsidRPr="008734BF" w:rsidRDefault="00F300DE" w:rsidP="00F30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300DE" w:rsidRPr="00BD79F4" w:rsidRDefault="00F300DE" w:rsidP="00F300DE">
            <w:pPr>
              <w:widowControl/>
              <w:adjustRightInd w:val="0"/>
              <w:ind w:left="162" w:right="273"/>
              <w:rPr>
                <w:sz w:val="20"/>
                <w:szCs w:val="20"/>
              </w:rPr>
            </w:pPr>
            <w:r w:rsidRPr="00BD79F4">
              <w:rPr>
                <w:sz w:val="20"/>
                <w:szCs w:val="20"/>
              </w:rPr>
              <w:t>1.7 Función primitiva.</w:t>
            </w:r>
          </w:p>
          <w:p w:rsidR="00F300DE" w:rsidRPr="003C7E71" w:rsidRDefault="00F300DE" w:rsidP="00F300DE">
            <w:pPr>
              <w:widowControl/>
              <w:adjustRightInd w:val="0"/>
              <w:ind w:left="162" w:right="273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F300DE" w:rsidRPr="00BE0544" w:rsidRDefault="00F300DE" w:rsidP="00F300DE">
            <w:pPr>
              <w:pStyle w:val="TableParagraph"/>
              <w:ind w:left="138" w:right="27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817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</w:tr>
      <w:tr w:rsidR="00F300DE" w:rsidTr="003C7E71">
        <w:trPr>
          <w:trHeight w:val="907"/>
          <w:jc w:val="center"/>
        </w:trPr>
        <w:tc>
          <w:tcPr>
            <w:tcW w:w="2122" w:type="dxa"/>
            <w:vMerge/>
          </w:tcPr>
          <w:p w:rsidR="00F300DE" w:rsidRPr="008734BF" w:rsidRDefault="00F300DE" w:rsidP="00F30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300DE" w:rsidRPr="003C7E71" w:rsidRDefault="00F300DE" w:rsidP="00F300DE">
            <w:pPr>
              <w:widowControl/>
              <w:adjustRightInd w:val="0"/>
              <w:ind w:left="162" w:right="273"/>
              <w:rPr>
                <w:sz w:val="20"/>
                <w:szCs w:val="20"/>
              </w:rPr>
            </w:pPr>
            <w:r w:rsidRPr="00BD79F4">
              <w:rPr>
                <w:sz w:val="20"/>
                <w:szCs w:val="20"/>
              </w:rPr>
              <w:t xml:space="preserve">1.8 Teorema fundamental del cálculo. </w:t>
            </w:r>
          </w:p>
        </w:tc>
        <w:tc>
          <w:tcPr>
            <w:tcW w:w="2835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F300DE" w:rsidRPr="00BE0544" w:rsidRDefault="00F300DE" w:rsidP="00F300DE">
            <w:pPr>
              <w:pStyle w:val="TableParagraph"/>
              <w:ind w:left="138" w:right="27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817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</w:tr>
      <w:tr w:rsidR="00F300DE" w:rsidTr="003C7E71">
        <w:trPr>
          <w:trHeight w:val="907"/>
          <w:jc w:val="center"/>
        </w:trPr>
        <w:tc>
          <w:tcPr>
            <w:tcW w:w="2122" w:type="dxa"/>
            <w:vMerge/>
          </w:tcPr>
          <w:p w:rsidR="00F300DE" w:rsidRPr="008734BF" w:rsidRDefault="00F300DE" w:rsidP="00F30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300DE" w:rsidRPr="003C7E71" w:rsidRDefault="00F300DE" w:rsidP="00F300DE">
            <w:pPr>
              <w:widowControl/>
              <w:adjustRightInd w:val="0"/>
              <w:ind w:left="162" w:right="273"/>
              <w:rPr>
                <w:sz w:val="20"/>
                <w:szCs w:val="20"/>
              </w:rPr>
            </w:pPr>
            <w:r w:rsidRPr="00BD79F4">
              <w:rPr>
                <w:sz w:val="20"/>
                <w:szCs w:val="20"/>
              </w:rPr>
              <w:t xml:space="preserve">1.9 Cálculo de integrales definidas. </w:t>
            </w:r>
          </w:p>
        </w:tc>
        <w:tc>
          <w:tcPr>
            <w:tcW w:w="2835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F300DE" w:rsidRPr="00BE0544" w:rsidRDefault="00F300DE" w:rsidP="00F300DE">
            <w:pPr>
              <w:pStyle w:val="TableParagraph"/>
              <w:ind w:left="138" w:right="27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817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</w:tr>
      <w:tr w:rsidR="00F300DE" w:rsidTr="003C7E71">
        <w:trPr>
          <w:trHeight w:val="907"/>
          <w:jc w:val="center"/>
        </w:trPr>
        <w:tc>
          <w:tcPr>
            <w:tcW w:w="2122" w:type="dxa"/>
          </w:tcPr>
          <w:p w:rsidR="00F300DE" w:rsidRPr="008734BF" w:rsidRDefault="00F300DE" w:rsidP="00F30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300DE" w:rsidRPr="003C7E71" w:rsidRDefault="00F300DE" w:rsidP="00F300DE">
            <w:pPr>
              <w:widowControl/>
              <w:adjustRightInd w:val="0"/>
              <w:ind w:left="162" w:right="273"/>
              <w:rPr>
                <w:sz w:val="20"/>
                <w:szCs w:val="20"/>
              </w:rPr>
            </w:pPr>
            <w:r w:rsidRPr="00BD79F4">
              <w:rPr>
                <w:sz w:val="20"/>
                <w:szCs w:val="20"/>
              </w:rPr>
              <w:t>1.10 Integrales Impropias.</w:t>
            </w:r>
          </w:p>
        </w:tc>
        <w:tc>
          <w:tcPr>
            <w:tcW w:w="2835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F300DE" w:rsidRPr="00BE0544" w:rsidRDefault="00F300DE" w:rsidP="00F300DE">
            <w:pPr>
              <w:pStyle w:val="TableParagraph"/>
              <w:ind w:left="138" w:right="27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300DE" w:rsidRDefault="00F300DE" w:rsidP="00F300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817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F300DE" w:rsidRPr="003159FA" w:rsidRDefault="00F300DE" w:rsidP="00F300DE">
            <w:pPr>
              <w:pStyle w:val="TableParagraph"/>
              <w:spacing w:before="106" w:line="175" w:lineRule="exact"/>
              <w:ind w:left="64"/>
              <w:jc w:val="center"/>
              <w:rPr>
                <w:sz w:val="20"/>
              </w:rPr>
            </w:pPr>
          </w:p>
        </w:tc>
      </w:tr>
    </w:tbl>
    <w:p w:rsidR="00C0371E" w:rsidRDefault="00C0371E">
      <w:pPr>
        <w:pStyle w:val="Textoindependiente"/>
        <w:rPr>
          <w:b/>
          <w:sz w:val="20"/>
        </w:rPr>
      </w:pPr>
    </w:p>
    <w:p w:rsidR="00D73E58" w:rsidRDefault="007E2CD7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</w:t>
      </w:r>
    </w:p>
    <w:p w:rsidR="007E2CD7" w:rsidRDefault="007E2CD7">
      <w:pPr>
        <w:pStyle w:val="Textoindependiente"/>
        <w:rPr>
          <w:b/>
          <w:sz w:val="20"/>
        </w:rPr>
      </w:pPr>
    </w:p>
    <w:p w:rsidR="007E2CD7" w:rsidRDefault="007E2CD7">
      <w:pPr>
        <w:pStyle w:val="Textoindependiente"/>
        <w:rPr>
          <w:b/>
          <w:sz w:val="20"/>
        </w:rPr>
      </w:pPr>
    </w:p>
    <w:p w:rsidR="007E2CD7" w:rsidRDefault="007E2CD7">
      <w:pPr>
        <w:pStyle w:val="Textoindependiente"/>
        <w:rPr>
          <w:b/>
          <w:sz w:val="20"/>
        </w:rPr>
      </w:pPr>
    </w:p>
    <w:p w:rsidR="00C0371E" w:rsidRDefault="00C0371E">
      <w:pPr>
        <w:pStyle w:val="Textoindependiente"/>
        <w:rPr>
          <w:b/>
          <w:sz w:val="20"/>
        </w:rPr>
      </w:pPr>
    </w:p>
    <w:p w:rsidR="00C0371E" w:rsidRDefault="00C0371E">
      <w:pPr>
        <w:pStyle w:val="Textoindependiente"/>
        <w:rPr>
          <w:b/>
          <w:sz w:val="20"/>
        </w:rPr>
      </w:pPr>
    </w:p>
    <w:p w:rsidR="00C0371E" w:rsidRDefault="00C0371E">
      <w:pPr>
        <w:pStyle w:val="Textoindependiente"/>
        <w:rPr>
          <w:b/>
          <w:sz w:val="20"/>
        </w:rPr>
      </w:pPr>
    </w:p>
    <w:p w:rsidR="00C0371E" w:rsidRDefault="00C0371E">
      <w:pPr>
        <w:pStyle w:val="Textoindependiente"/>
        <w:rPr>
          <w:b/>
          <w:sz w:val="20"/>
        </w:rPr>
      </w:pPr>
    </w:p>
    <w:p w:rsidR="00C0371E" w:rsidRDefault="00C0371E">
      <w:pPr>
        <w:pStyle w:val="Textoindependiente"/>
        <w:rPr>
          <w:b/>
          <w:sz w:val="20"/>
        </w:rPr>
      </w:pPr>
    </w:p>
    <w:p w:rsidR="0010374C" w:rsidRDefault="0010374C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10374C" w:rsidRDefault="0010374C">
      <w:pPr>
        <w:pStyle w:val="Textoindependiente"/>
        <w:rPr>
          <w:b/>
          <w:sz w:val="20"/>
        </w:rPr>
      </w:pPr>
    </w:p>
    <w:p w:rsidR="0010374C" w:rsidRDefault="0010374C">
      <w:pPr>
        <w:pStyle w:val="Textoindependiente"/>
        <w:rPr>
          <w:b/>
          <w:sz w:val="20"/>
        </w:rPr>
      </w:pPr>
    </w:p>
    <w:p w:rsidR="00DE22B9" w:rsidRDefault="00DE22B9">
      <w:pPr>
        <w:pStyle w:val="Textoindependiente"/>
        <w:rPr>
          <w:b/>
          <w:sz w:val="20"/>
        </w:rPr>
      </w:pPr>
    </w:p>
    <w:p w:rsidR="00DE22B9" w:rsidRDefault="00DE22B9">
      <w:pPr>
        <w:pStyle w:val="Textoindependiente"/>
        <w:rPr>
          <w:b/>
          <w:sz w:val="20"/>
        </w:rPr>
      </w:pPr>
    </w:p>
    <w:p w:rsidR="00DE22B9" w:rsidRDefault="00DE22B9">
      <w:pPr>
        <w:pStyle w:val="Textoindependiente"/>
        <w:rPr>
          <w:b/>
          <w:sz w:val="20"/>
        </w:rPr>
      </w:pPr>
    </w:p>
    <w:p w:rsidR="00DE22B9" w:rsidRDefault="00DE22B9">
      <w:pPr>
        <w:pStyle w:val="Textoindependiente"/>
        <w:rPr>
          <w:b/>
          <w:sz w:val="20"/>
        </w:rPr>
      </w:pPr>
    </w:p>
    <w:p w:rsidR="00DE22B9" w:rsidRDefault="00DE22B9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D20443" w:rsidRDefault="00D20443">
      <w:pPr>
        <w:pStyle w:val="Textoindependiente"/>
        <w:rPr>
          <w:b/>
          <w:sz w:val="20"/>
        </w:rPr>
      </w:pPr>
    </w:p>
    <w:p w:rsidR="00B02829" w:rsidRDefault="00B02829">
      <w:pPr>
        <w:pStyle w:val="Textoindependiente"/>
        <w:rPr>
          <w:b/>
          <w:sz w:val="20"/>
        </w:rPr>
      </w:pPr>
    </w:p>
    <w:p w:rsidR="00B05A2F" w:rsidRDefault="00B05A2F">
      <w:pPr>
        <w:pStyle w:val="Textoindependiente"/>
        <w:rPr>
          <w:b/>
          <w:sz w:val="20"/>
        </w:rPr>
      </w:pPr>
    </w:p>
    <w:p w:rsidR="00B05A2F" w:rsidRDefault="00B05A2F">
      <w:pPr>
        <w:pStyle w:val="Textoindependiente"/>
        <w:rPr>
          <w:b/>
          <w:sz w:val="20"/>
        </w:rPr>
      </w:pPr>
    </w:p>
    <w:p w:rsidR="00B05A2F" w:rsidRDefault="00B05A2F">
      <w:pPr>
        <w:pStyle w:val="Textoindependiente"/>
        <w:rPr>
          <w:b/>
          <w:sz w:val="20"/>
        </w:rPr>
      </w:pPr>
    </w:p>
    <w:p w:rsidR="00B05A2F" w:rsidRDefault="00B05A2F">
      <w:pPr>
        <w:pStyle w:val="Textoindependiente"/>
        <w:rPr>
          <w:b/>
          <w:sz w:val="20"/>
        </w:rPr>
      </w:pPr>
    </w:p>
    <w:p w:rsidR="00B05A2F" w:rsidRDefault="00B05A2F">
      <w:pPr>
        <w:pStyle w:val="Textoindependiente"/>
        <w:rPr>
          <w:b/>
          <w:sz w:val="20"/>
        </w:rPr>
      </w:pPr>
    </w:p>
    <w:p w:rsidR="00DE22B9" w:rsidRDefault="00DE22B9">
      <w:pPr>
        <w:pStyle w:val="Textoindependiente"/>
        <w:rPr>
          <w:b/>
          <w:sz w:val="20"/>
        </w:rPr>
      </w:pPr>
    </w:p>
    <w:p w:rsidR="00B05A2F" w:rsidRDefault="00B05A2F">
      <w:pPr>
        <w:pStyle w:val="Textoindependiente"/>
        <w:rPr>
          <w:b/>
          <w:sz w:val="20"/>
        </w:rPr>
      </w:pPr>
    </w:p>
    <w:p w:rsidR="00B05A2F" w:rsidRDefault="00B05A2F">
      <w:pPr>
        <w:pStyle w:val="Textoindependiente"/>
        <w:rPr>
          <w:b/>
          <w:sz w:val="20"/>
        </w:rPr>
      </w:pPr>
    </w:p>
    <w:p w:rsidR="00B05A2F" w:rsidRDefault="00B05A2F">
      <w:pPr>
        <w:pStyle w:val="Textoindependiente"/>
        <w:rPr>
          <w:b/>
          <w:sz w:val="20"/>
        </w:rPr>
      </w:pPr>
    </w:p>
    <w:p w:rsidR="00B05A2F" w:rsidRDefault="00B05A2F">
      <w:pPr>
        <w:pStyle w:val="Textoindependiente"/>
        <w:rPr>
          <w:b/>
          <w:sz w:val="20"/>
        </w:rPr>
      </w:pPr>
    </w:p>
    <w:p w:rsidR="00B05A2F" w:rsidRDefault="00B05A2F">
      <w:pPr>
        <w:pStyle w:val="Textoindependiente"/>
        <w:rPr>
          <w:b/>
          <w:sz w:val="20"/>
        </w:rPr>
      </w:pPr>
    </w:p>
    <w:p w:rsidR="00DE22B9" w:rsidRDefault="00DE22B9">
      <w:pPr>
        <w:pStyle w:val="Textoindependiente"/>
        <w:rPr>
          <w:b/>
          <w:sz w:val="20"/>
        </w:rPr>
      </w:pPr>
    </w:p>
    <w:p w:rsidR="00D73E58" w:rsidRDefault="00D73E58">
      <w:pPr>
        <w:rPr>
          <w:sz w:val="15"/>
        </w:rPr>
      </w:pPr>
    </w:p>
    <w:p w:rsidR="00D73E58" w:rsidRDefault="00D73E58">
      <w:pPr>
        <w:rPr>
          <w:sz w:val="15"/>
        </w:rPr>
      </w:pPr>
    </w:p>
    <w:p w:rsidR="00894CB7" w:rsidRDefault="00894CB7">
      <w:pPr>
        <w:rPr>
          <w:sz w:val="15"/>
        </w:rPr>
      </w:pPr>
    </w:p>
    <w:p w:rsidR="00C229EF" w:rsidRDefault="00C229EF">
      <w:pPr>
        <w:rPr>
          <w:sz w:val="15"/>
        </w:rPr>
      </w:pPr>
    </w:p>
    <w:p w:rsidR="00C229EF" w:rsidRDefault="00C229EF">
      <w:pPr>
        <w:rPr>
          <w:sz w:val="15"/>
        </w:rPr>
      </w:pPr>
    </w:p>
    <w:p w:rsidR="00C229EF" w:rsidRDefault="00C229EF">
      <w:pPr>
        <w:rPr>
          <w:sz w:val="15"/>
        </w:rPr>
      </w:pPr>
    </w:p>
    <w:p w:rsidR="00C229EF" w:rsidRDefault="00C229EF">
      <w:pPr>
        <w:rPr>
          <w:sz w:val="15"/>
        </w:rPr>
      </w:pPr>
    </w:p>
    <w:p w:rsidR="00C229EF" w:rsidRDefault="00C229EF">
      <w:pPr>
        <w:rPr>
          <w:sz w:val="15"/>
        </w:rPr>
      </w:pPr>
    </w:p>
    <w:p w:rsidR="00C229EF" w:rsidRDefault="00C229EF">
      <w:pPr>
        <w:rPr>
          <w:sz w:val="15"/>
        </w:rPr>
      </w:pPr>
    </w:p>
    <w:p w:rsidR="00BE0544" w:rsidRDefault="00BE0544">
      <w:pPr>
        <w:rPr>
          <w:sz w:val="15"/>
        </w:rPr>
        <w:sectPr w:rsidR="00BE0544" w:rsidSect="00BE0544">
          <w:pgSz w:w="20163" w:h="12242" w:orient="landscape" w:code="5"/>
          <w:pgMar w:top="1021" w:right="522" w:bottom="1123" w:left="539" w:header="822" w:footer="930" w:gutter="0"/>
          <w:cols w:space="720"/>
        </w:sectPr>
      </w:pPr>
    </w:p>
    <w:p w:rsidR="00D73E58" w:rsidRDefault="00D73E58">
      <w:pPr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804"/>
        <w:gridCol w:w="2411"/>
        <w:gridCol w:w="2156"/>
        <w:gridCol w:w="2660"/>
        <w:gridCol w:w="1399"/>
      </w:tblGrid>
      <w:tr w:rsidR="00D73E58" w:rsidTr="007C4DDA">
        <w:trPr>
          <w:trHeight w:val="299"/>
          <w:jc w:val="center"/>
        </w:trPr>
        <w:tc>
          <w:tcPr>
            <w:tcW w:w="13867" w:type="dxa"/>
            <w:gridSpan w:val="6"/>
          </w:tcPr>
          <w:p w:rsidR="00D73E58" w:rsidRDefault="00D73E58" w:rsidP="00506087">
            <w:pPr>
              <w:pStyle w:val="TableParagraph"/>
              <w:spacing w:before="106" w:line="173" w:lineRule="exact"/>
              <w:ind w:left="5967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24. Estrategias de evaluación</w:t>
            </w:r>
          </w:p>
        </w:tc>
      </w:tr>
      <w:tr w:rsidR="00D73E58" w:rsidTr="007C4DDA">
        <w:trPr>
          <w:trHeight w:val="299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8" w:rsidRPr="00CF48FC" w:rsidRDefault="00D73E58" w:rsidP="00DF39D9">
            <w:pPr>
              <w:pStyle w:val="TableParagraph"/>
              <w:spacing w:before="106" w:line="173" w:lineRule="exact"/>
              <w:jc w:val="center"/>
              <w:rPr>
                <w:b/>
                <w:sz w:val="16"/>
              </w:rPr>
            </w:pPr>
            <w:r w:rsidRPr="00CF48FC">
              <w:rPr>
                <w:b/>
                <w:sz w:val="16"/>
              </w:rPr>
              <w:t>Momento de Evaluación</w:t>
            </w:r>
          </w:p>
        </w:tc>
        <w:tc>
          <w:tcPr>
            <w:tcW w:w="2804" w:type="dxa"/>
            <w:tcBorders>
              <w:left w:val="single" w:sz="4" w:space="0" w:color="auto"/>
            </w:tcBorders>
          </w:tcPr>
          <w:p w:rsidR="00D73E58" w:rsidRPr="00CF48FC" w:rsidRDefault="00D73E58" w:rsidP="00D73E58">
            <w:pPr>
              <w:pStyle w:val="TableParagraph"/>
              <w:spacing w:before="106" w:line="173" w:lineRule="exact"/>
              <w:jc w:val="center"/>
              <w:rPr>
                <w:b/>
                <w:sz w:val="16"/>
              </w:rPr>
            </w:pPr>
            <w:r w:rsidRPr="00CF48FC">
              <w:rPr>
                <w:b/>
                <w:sz w:val="16"/>
              </w:rPr>
              <w:t>Criterios de Evaluación</w:t>
            </w:r>
          </w:p>
        </w:tc>
        <w:tc>
          <w:tcPr>
            <w:tcW w:w="2411" w:type="dxa"/>
          </w:tcPr>
          <w:p w:rsidR="00D73E58" w:rsidRPr="00CF48FC" w:rsidRDefault="00D73E58" w:rsidP="00CF48FC">
            <w:pPr>
              <w:pStyle w:val="TableParagraph"/>
              <w:spacing w:before="106" w:line="173" w:lineRule="exact"/>
              <w:jc w:val="center"/>
              <w:rPr>
                <w:b/>
                <w:sz w:val="16"/>
              </w:rPr>
            </w:pPr>
            <w:r w:rsidRPr="00CF48FC">
              <w:rPr>
                <w:b/>
                <w:sz w:val="16"/>
              </w:rPr>
              <w:t>Evidencia</w:t>
            </w:r>
          </w:p>
        </w:tc>
        <w:tc>
          <w:tcPr>
            <w:tcW w:w="2156" w:type="dxa"/>
          </w:tcPr>
          <w:p w:rsidR="00D73E58" w:rsidRPr="00CF48FC" w:rsidRDefault="00D73E58" w:rsidP="00DF39D9">
            <w:pPr>
              <w:pStyle w:val="TableParagraph"/>
              <w:spacing w:before="106" w:line="173" w:lineRule="exact"/>
              <w:jc w:val="center"/>
              <w:rPr>
                <w:b/>
                <w:sz w:val="16"/>
              </w:rPr>
            </w:pPr>
            <w:r w:rsidRPr="00CF48FC">
              <w:rPr>
                <w:b/>
                <w:sz w:val="16"/>
              </w:rPr>
              <w:t>Instrumento</w:t>
            </w:r>
          </w:p>
        </w:tc>
        <w:tc>
          <w:tcPr>
            <w:tcW w:w="2660" w:type="dxa"/>
          </w:tcPr>
          <w:p w:rsidR="00EF6E8B" w:rsidRPr="00DF39D9" w:rsidRDefault="00D73E58" w:rsidP="00DF39D9">
            <w:pPr>
              <w:pStyle w:val="TableParagraph"/>
              <w:spacing w:before="106" w:line="173" w:lineRule="exact"/>
              <w:jc w:val="center"/>
              <w:rPr>
                <w:b/>
                <w:sz w:val="16"/>
              </w:rPr>
            </w:pPr>
            <w:r w:rsidRPr="00DF39D9">
              <w:rPr>
                <w:b/>
                <w:sz w:val="16"/>
              </w:rPr>
              <w:t>Tipo de Evaluación</w:t>
            </w:r>
          </w:p>
          <w:p w:rsidR="00D73E58" w:rsidRPr="00CF48FC" w:rsidRDefault="00D73E58" w:rsidP="00DF39D9">
            <w:pPr>
              <w:pStyle w:val="TableParagraph"/>
              <w:spacing w:before="106" w:line="173" w:lineRule="exact"/>
              <w:jc w:val="center"/>
              <w:rPr>
                <w:b/>
                <w:sz w:val="16"/>
              </w:rPr>
            </w:pPr>
            <w:r w:rsidRPr="00DF39D9">
              <w:rPr>
                <w:b/>
                <w:sz w:val="16"/>
              </w:rPr>
              <w:t xml:space="preserve"> (Quién lo realiza)</w:t>
            </w:r>
          </w:p>
        </w:tc>
        <w:tc>
          <w:tcPr>
            <w:tcW w:w="1399" w:type="dxa"/>
          </w:tcPr>
          <w:p w:rsidR="00D73E58" w:rsidRPr="00CF48FC" w:rsidRDefault="00D73E58" w:rsidP="00DF39D9">
            <w:pPr>
              <w:pStyle w:val="TableParagraph"/>
              <w:spacing w:before="106" w:line="173" w:lineRule="exact"/>
              <w:jc w:val="center"/>
              <w:rPr>
                <w:b/>
                <w:sz w:val="16"/>
              </w:rPr>
            </w:pPr>
            <w:r w:rsidRPr="00CF48FC">
              <w:rPr>
                <w:b/>
                <w:sz w:val="16"/>
              </w:rPr>
              <w:t>Porcentaje</w:t>
            </w:r>
          </w:p>
        </w:tc>
      </w:tr>
      <w:tr w:rsidR="00E977FE" w:rsidTr="00241531">
        <w:trPr>
          <w:trHeight w:val="301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FE" w:rsidRDefault="00E977FE" w:rsidP="00E977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Evaluación formativa y sumativa</w:t>
            </w:r>
          </w:p>
        </w:tc>
        <w:tc>
          <w:tcPr>
            <w:tcW w:w="2804" w:type="dxa"/>
            <w:tcBorders>
              <w:left w:val="single" w:sz="4" w:space="0" w:color="auto"/>
            </w:tcBorders>
            <w:vAlign w:val="center"/>
          </w:tcPr>
          <w:p w:rsidR="00E977FE" w:rsidRPr="00CF48FC" w:rsidRDefault="00E977FE" w:rsidP="00E977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Autoevaluación y coevaluación</w:t>
            </w:r>
          </w:p>
        </w:tc>
        <w:tc>
          <w:tcPr>
            <w:tcW w:w="2411" w:type="dxa"/>
            <w:vAlign w:val="center"/>
          </w:tcPr>
          <w:p w:rsidR="00E977FE" w:rsidRPr="00CF48FC" w:rsidRDefault="002735A7" w:rsidP="002735A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Reportes y ensayos</w:t>
            </w:r>
          </w:p>
        </w:tc>
        <w:tc>
          <w:tcPr>
            <w:tcW w:w="2156" w:type="dxa"/>
            <w:vAlign w:val="center"/>
          </w:tcPr>
          <w:p w:rsidR="00E977FE" w:rsidRPr="00CF48FC" w:rsidRDefault="00E977FE" w:rsidP="00FE30A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Examen y R</w:t>
            </w:r>
            <w:r w:rsidR="00FE30A3">
              <w:rPr>
                <w:sz w:val="16"/>
              </w:rPr>
              <w:t>ú</w:t>
            </w:r>
            <w:r>
              <w:rPr>
                <w:sz w:val="16"/>
              </w:rPr>
              <w:t>brica</w:t>
            </w:r>
          </w:p>
        </w:tc>
        <w:tc>
          <w:tcPr>
            <w:tcW w:w="2660" w:type="dxa"/>
            <w:vAlign w:val="center"/>
          </w:tcPr>
          <w:p w:rsidR="00E977FE" w:rsidRPr="00CF48FC" w:rsidRDefault="00241531" w:rsidP="00E977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Iván Cayetano Castelán</w:t>
            </w:r>
          </w:p>
        </w:tc>
        <w:tc>
          <w:tcPr>
            <w:tcW w:w="1399" w:type="dxa"/>
            <w:vAlign w:val="center"/>
          </w:tcPr>
          <w:p w:rsidR="00E977FE" w:rsidRPr="00CF48FC" w:rsidRDefault="00E977FE" w:rsidP="00E977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25%</w:t>
            </w:r>
          </w:p>
        </w:tc>
      </w:tr>
      <w:tr w:rsidR="00241531" w:rsidTr="00241531">
        <w:trPr>
          <w:trHeight w:val="299"/>
          <w:jc w:val="center"/>
        </w:trPr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241531" w:rsidRDefault="00241531" w:rsidP="0024153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Evaluación formativa y sumativa</w:t>
            </w:r>
          </w:p>
        </w:tc>
        <w:tc>
          <w:tcPr>
            <w:tcW w:w="2804" w:type="dxa"/>
            <w:vAlign w:val="center"/>
          </w:tcPr>
          <w:p w:rsidR="00241531" w:rsidRPr="00424744" w:rsidRDefault="00241531" w:rsidP="00241531">
            <w:pPr>
              <w:jc w:val="center"/>
              <w:rPr>
                <w:sz w:val="16"/>
              </w:rPr>
            </w:pPr>
            <w:r w:rsidRPr="006C349B">
              <w:rPr>
                <w:sz w:val="16"/>
              </w:rPr>
              <w:t>Autoevaluación y coevaluación</w:t>
            </w:r>
          </w:p>
        </w:tc>
        <w:tc>
          <w:tcPr>
            <w:tcW w:w="2411" w:type="dxa"/>
            <w:vAlign w:val="center"/>
          </w:tcPr>
          <w:p w:rsidR="00241531" w:rsidRDefault="00241531" w:rsidP="00241531">
            <w:pPr>
              <w:jc w:val="center"/>
            </w:pPr>
            <w:r w:rsidRPr="00E369E6">
              <w:rPr>
                <w:sz w:val="16"/>
              </w:rPr>
              <w:t>Reportes y ensayos</w:t>
            </w:r>
          </w:p>
        </w:tc>
        <w:tc>
          <w:tcPr>
            <w:tcW w:w="2156" w:type="dxa"/>
            <w:vAlign w:val="center"/>
          </w:tcPr>
          <w:p w:rsidR="00241531" w:rsidRPr="00CF48FC" w:rsidRDefault="00241531" w:rsidP="0024153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Examen y </w:t>
            </w:r>
            <w:r w:rsidR="00FE30A3">
              <w:rPr>
                <w:sz w:val="16"/>
              </w:rPr>
              <w:t>Rúbrica</w:t>
            </w:r>
          </w:p>
        </w:tc>
        <w:tc>
          <w:tcPr>
            <w:tcW w:w="2660" w:type="dxa"/>
            <w:vAlign w:val="center"/>
          </w:tcPr>
          <w:p w:rsidR="00241531" w:rsidRDefault="00241531" w:rsidP="00241531">
            <w:pPr>
              <w:jc w:val="center"/>
            </w:pPr>
            <w:r w:rsidRPr="008C2FEA">
              <w:rPr>
                <w:sz w:val="16"/>
              </w:rPr>
              <w:t>Iván Cayetano Castelán</w:t>
            </w:r>
          </w:p>
        </w:tc>
        <w:tc>
          <w:tcPr>
            <w:tcW w:w="1399" w:type="dxa"/>
            <w:vAlign w:val="center"/>
          </w:tcPr>
          <w:p w:rsidR="00241531" w:rsidRDefault="00241531" w:rsidP="00241531">
            <w:pPr>
              <w:jc w:val="center"/>
            </w:pPr>
            <w:r w:rsidRPr="004329CA">
              <w:rPr>
                <w:sz w:val="16"/>
              </w:rPr>
              <w:t>25%</w:t>
            </w:r>
          </w:p>
        </w:tc>
      </w:tr>
      <w:tr w:rsidR="00241531" w:rsidTr="00241531">
        <w:trPr>
          <w:trHeight w:val="300"/>
          <w:jc w:val="center"/>
        </w:trPr>
        <w:tc>
          <w:tcPr>
            <w:tcW w:w="2437" w:type="dxa"/>
            <w:vAlign w:val="center"/>
          </w:tcPr>
          <w:p w:rsidR="00241531" w:rsidRDefault="00241531" w:rsidP="0024153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Evaluación formativa y sumativa</w:t>
            </w:r>
          </w:p>
        </w:tc>
        <w:tc>
          <w:tcPr>
            <w:tcW w:w="2804" w:type="dxa"/>
            <w:vAlign w:val="center"/>
          </w:tcPr>
          <w:p w:rsidR="00241531" w:rsidRPr="00424744" w:rsidRDefault="00241531" w:rsidP="00241531">
            <w:pPr>
              <w:jc w:val="center"/>
              <w:rPr>
                <w:sz w:val="16"/>
              </w:rPr>
            </w:pPr>
            <w:r w:rsidRPr="006C349B">
              <w:rPr>
                <w:sz w:val="16"/>
              </w:rPr>
              <w:t>Autoevaluación y coevaluación</w:t>
            </w:r>
          </w:p>
        </w:tc>
        <w:tc>
          <w:tcPr>
            <w:tcW w:w="2411" w:type="dxa"/>
            <w:vAlign w:val="center"/>
          </w:tcPr>
          <w:p w:rsidR="00241531" w:rsidRDefault="00241531" w:rsidP="00241531">
            <w:pPr>
              <w:jc w:val="center"/>
            </w:pPr>
            <w:r w:rsidRPr="00E369E6">
              <w:rPr>
                <w:sz w:val="16"/>
              </w:rPr>
              <w:t>Reportes y ensayos</w:t>
            </w:r>
          </w:p>
        </w:tc>
        <w:tc>
          <w:tcPr>
            <w:tcW w:w="2156" w:type="dxa"/>
            <w:vAlign w:val="center"/>
          </w:tcPr>
          <w:p w:rsidR="00241531" w:rsidRPr="00CF48FC" w:rsidRDefault="00241531" w:rsidP="0024153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Examen y </w:t>
            </w:r>
            <w:r w:rsidR="00FE30A3">
              <w:rPr>
                <w:sz w:val="16"/>
              </w:rPr>
              <w:t>Rúbrica</w:t>
            </w:r>
          </w:p>
        </w:tc>
        <w:tc>
          <w:tcPr>
            <w:tcW w:w="2660" w:type="dxa"/>
            <w:vAlign w:val="center"/>
          </w:tcPr>
          <w:p w:rsidR="00241531" w:rsidRDefault="00241531" w:rsidP="00241531">
            <w:pPr>
              <w:jc w:val="center"/>
            </w:pPr>
            <w:r w:rsidRPr="008C2FEA">
              <w:rPr>
                <w:sz w:val="16"/>
              </w:rPr>
              <w:t>Iván Cayetano Castelán</w:t>
            </w:r>
          </w:p>
        </w:tc>
        <w:tc>
          <w:tcPr>
            <w:tcW w:w="1399" w:type="dxa"/>
            <w:vAlign w:val="center"/>
          </w:tcPr>
          <w:p w:rsidR="00241531" w:rsidRDefault="00241531" w:rsidP="00241531">
            <w:pPr>
              <w:jc w:val="center"/>
            </w:pPr>
            <w:r w:rsidRPr="004329CA">
              <w:rPr>
                <w:sz w:val="16"/>
              </w:rPr>
              <w:t>25%</w:t>
            </w:r>
          </w:p>
        </w:tc>
      </w:tr>
      <w:tr w:rsidR="00241531" w:rsidTr="00241531">
        <w:trPr>
          <w:trHeight w:val="299"/>
          <w:jc w:val="center"/>
        </w:trPr>
        <w:tc>
          <w:tcPr>
            <w:tcW w:w="2437" w:type="dxa"/>
            <w:vAlign w:val="center"/>
          </w:tcPr>
          <w:p w:rsidR="00241531" w:rsidRDefault="00241531" w:rsidP="0024153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Evaluación formativa y sumativa</w:t>
            </w:r>
          </w:p>
        </w:tc>
        <w:tc>
          <w:tcPr>
            <w:tcW w:w="2804" w:type="dxa"/>
            <w:vAlign w:val="center"/>
          </w:tcPr>
          <w:p w:rsidR="00241531" w:rsidRPr="00424744" w:rsidRDefault="00241531" w:rsidP="00241531">
            <w:pPr>
              <w:jc w:val="center"/>
              <w:rPr>
                <w:sz w:val="16"/>
              </w:rPr>
            </w:pPr>
            <w:r w:rsidRPr="006C349B">
              <w:rPr>
                <w:sz w:val="16"/>
              </w:rPr>
              <w:t>Autoevaluación y coevaluación</w:t>
            </w:r>
          </w:p>
        </w:tc>
        <w:tc>
          <w:tcPr>
            <w:tcW w:w="2411" w:type="dxa"/>
            <w:vAlign w:val="center"/>
          </w:tcPr>
          <w:p w:rsidR="00241531" w:rsidRDefault="00241531" w:rsidP="00241531">
            <w:pPr>
              <w:jc w:val="center"/>
            </w:pPr>
            <w:r w:rsidRPr="00E369E6">
              <w:rPr>
                <w:sz w:val="16"/>
              </w:rPr>
              <w:t>Reportes y ensayos</w:t>
            </w:r>
          </w:p>
        </w:tc>
        <w:tc>
          <w:tcPr>
            <w:tcW w:w="2156" w:type="dxa"/>
            <w:vAlign w:val="center"/>
          </w:tcPr>
          <w:p w:rsidR="00241531" w:rsidRPr="00CF48FC" w:rsidRDefault="00241531" w:rsidP="0024153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Examen y </w:t>
            </w:r>
            <w:r w:rsidR="00FE30A3">
              <w:rPr>
                <w:sz w:val="16"/>
              </w:rPr>
              <w:t>Rúbrica</w:t>
            </w:r>
          </w:p>
        </w:tc>
        <w:tc>
          <w:tcPr>
            <w:tcW w:w="2660" w:type="dxa"/>
            <w:vAlign w:val="center"/>
          </w:tcPr>
          <w:p w:rsidR="00241531" w:rsidRDefault="00241531" w:rsidP="00241531">
            <w:pPr>
              <w:jc w:val="center"/>
            </w:pPr>
            <w:r w:rsidRPr="008C2FEA">
              <w:rPr>
                <w:sz w:val="16"/>
              </w:rPr>
              <w:t>Iván Cayetano Castelán</w:t>
            </w:r>
          </w:p>
        </w:tc>
        <w:tc>
          <w:tcPr>
            <w:tcW w:w="1399" w:type="dxa"/>
            <w:vAlign w:val="center"/>
          </w:tcPr>
          <w:p w:rsidR="00241531" w:rsidRDefault="00241531" w:rsidP="00241531">
            <w:pPr>
              <w:jc w:val="center"/>
            </w:pPr>
            <w:r w:rsidRPr="004329CA">
              <w:rPr>
                <w:sz w:val="16"/>
              </w:rPr>
              <w:t>25%</w:t>
            </w:r>
          </w:p>
        </w:tc>
      </w:tr>
    </w:tbl>
    <w:p w:rsidR="004E2063" w:rsidRDefault="004E2063">
      <w:pPr>
        <w:pStyle w:val="Textoindependiente"/>
        <w:spacing w:before="1"/>
        <w:rPr>
          <w:rFonts w:ascii="Times New Roman"/>
          <w:sz w:val="23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568"/>
        <w:gridCol w:w="2130"/>
        <w:gridCol w:w="989"/>
        <w:gridCol w:w="613"/>
        <w:gridCol w:w="668"/>
        <w:gridCol w:w="733"/>
        <w:gridCol w:w="702"/>
        <w:gridCol w:w="702"/>
        <w:gridCol w:w="700"/>
        <w:gridCol w:w="2104"/>
      </w:tblGrid>
      <w:tr w:rsidR="004E2063" w:rsidTr="00D753E2">
        <w:trPr>
          <w:trHeight w:val="532"/>
          <w:jc w:val="center"/>
        </w:trPr>
        <w:tc>
          <w:tcPr>
            <w:tcW w:w="13872" w:type="dxa"/>
            <w:gridSpan w:val="11"/>
          </w:tcPr>
          <w:p w:rsidR="004E2063" w:rsidRPr="00CF48FC" w:rsidRDefault="004E206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4E2063" w:rsidRPr="00CF48FC" w:rsidRDefault="0064204D">
            <w:pPr>
              <w:pStyle w:val="TableParagraph"/>
              <w:ind w:left="6140" w:right="6139"/>
              <w:jc w:val="center"/>
              <w:rPr>
                <w:b/>
                <w:sz w:val="16"/>
                <w:szCs w:val="16"/>
              </w:rPr>
            </w:pPr>
            <w:r w:rsidRPr="00CF48FC">
              <w:rPr>
                <w:b/>
                <w:sz w:val="16"/>
                <w:szCs w:val="16"/>
              </w:rPr>
              <w:t>Matriz de evaluación</w:t>
            </w:r>
          </w:p>
        </w:tc>
      </w:tr>
      <w:tr w:rsidR="004E2063" w:rsidTr="00D753E2">
        <w:trPr>
          <w:trHeight w:val="299"/>
          <w:jc w:val="center"/>
        </w:trPr>
        <w:tc>
          <w:tcPr>
            <w:tcW w:w="1963" w:type="dxa"/>
          </w:tcPr>
          <w:p w:rsidR="004E2063" w:rsidRPr="00CF48FC" w:rsidRDefault="0064204D">
            <w:pPr>
              <w:pStyle w:val="TableParagraph"/>
              <w:spacing w:before="106" w:line="173" w:lineRule="exact"/>
              <w:ind w:left="36" w:right="32"/>
              <w:jc w:val="center"/>
              <w:rPr>
                <w:b/>
                <w:sz w:val="16"/>
                <w:szCs w:val="16"/>
              </w:rPr>
            </w:pPr>
            <w:r w:rsidRPr="00CF48FC">
              <w:rPr>
                <w:b/>
                <w:sz w:val="16"/>
                <w:szCs w:val="16"/>
              </w:rPr>
              <w:t>Desempeño</w:t>
            </w:r>
          </w:p>
        </w:tc>
        <w:tc>
          <w:tcPr>
            <w:tcW w:w="2568" w:type="dxa"/>
          </w:tcPr>
          <w:p w:rsidR="004E2063" w:rsidRPr="00CF48FC" w:rsidRDefault="0064204D">
            <w:pPr>
              <w:pStyle w:val="TableParagraph"/>
              <w:spacing w:before="106" w:line="173" w:lineRule="exact"/>
              <w:ind w:left="600"/>
              <w:rPr>
                <w:b/>
                <w:sz w:val="16"/>
                <w:szCs w:val="16"/>
              </w:rPr>
            </w:pPr>
            <w:r w:rsidRPr="00CF48FC">
              <w:rPr>
                <w:b/>
                <w:sz w:val="16"/>
                <w:szCs w:val="16"/>
              </w:rPr>
              <w:t>Nivel de desempeño</w:t>
            </w:r>
          </w:p>
        </w:tc>
        <w:tc>
          <w:tcPr>
            <w:tcW w:w="9341" w:type="dxa"/>
            <w:gridSpan w:val="9"/>
          </w:tcPr>
          <w:p w:rsidR="004E2063" w:rsidRPr="00CF48FC" w:rsidRDefault="0064204D">
            <w:pPr>
              <w:pStyle w:val="TableParagraph"/>
              <w:spacing w:before="106" w:line="173" w:lineRule="exact"/>
              <w:ind w:left="3791"/>
              <w:rPr>
                <w:b/>
                <w:sz w:val="16"/>
                <w:szCs w:val="16"/>
              </w:rPr>
            </w:pPr>
            <w:r w:rsidRPr="00CF48FC">
              <w:rPr>
                <w:b/>
                <w:sz w:val="16"/>
                <w:szCs w:val="16"/>
              </w:rPr>
              <w:t>25. Indicadores de alcance</w:t>
            </w:r>
          </w:p>
        </w:tc>
      </w:tr>
      <w:tr w:rsidR="0076506E" w:rsidTr="00CC18F7">
        <w:trPr>
          <w:trHeight w:val="299"/>
          <w:jc w:val="center"/>
        </w:trPr>
        <w:tc>
          <w:tcPr>
            <w:tcW w:w="1963" w:type="dxa"/>
            <w:vMerge w:val="restart"/>
            <w:vAlign w:val="center"/>
          </w:tcPr>
          <w:p w:rsidR="0076506E" w:rsidRPr="00DF39D9" w:rsidRDefault="0076506E" w:rsidP="00CC7172">
            <w:pPr>
              <w:pStyle w:val="TableParagraph"/>
              <w:ind w:left="210"/>
              <w:jc w:val="center"/>
              <w:rPr>
                <w:b/>
                <w:sz w:val="16"/>
              </w:rPr>
            </w:pPr>
            <w:r w:rsidRPr="00DF39D9">
              <w:rPr>
                <w:b/>
                <w:sz w:val="16"/>
              </w:rPr>
              <w:t>Competencia alcanzada</w:t>
            </w:r>
          </w:p>
        </w:tc>
        <w:tc>
          <w:tcPr>
            <w:tcW w:w="2568" w:type="dxa"/>
            <w:vAlign w:val="center"/>
          </w:tcPr>
          <w:p w:rsidR="0076506E" w:rsidRPr="00CF48FC" w:rsidRDefault="0076506E" w:rsidP="00CC7172">
            <w:pPr>
              <w:pStyle w:val="TableParagraph"/>
              <w:ind w:left="856" w:right="856"/>
              <w:jc w:val="center"/>
              <w:rPr>
                <w:sz w:val="16"/>
                <w:szCs w:val="16"/>
              </w:rPr>
            </w:pPr>
            <w:r w:rsidRPr="00CF48FC">
              <w:rPr>
                <w:sz w:val="16"/>
                <w:szCs w:val="16"/>
              </w:rPr>
              <w:t>Excelente</w:t>
            </w:r>
          </w:p>
        </w:tc>
        <w:tc>
          <w:tcPr>
            <w:tcW w:w="9341" w:type="dxa"/>
            <w:gridSpan w:val="9"/>
            <w:vAlign w:val="center"/>
          </w:tcPr>
          <w:p w:rsidR="0076506E" w:rsidRDefault="008039FD" w:rsidP="008039FD">
            <w:pPr>
              <w:pStyle w:val="TableParagraph"/>
              <w:numPr>
                <w:ilvl w:val="0"/>
                <w:numId w:val="14"/>
              </w:numPr>
              <w:ind w:left="425" w:hanging="2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adapta a situaciones y contextos complejos.</w:t>
            </w:r>
          </w:p>
          <w:p w:rsidR="008039FD" w:rsidRDefault="008039FD" w:rsidP="008039FD">
            <w:pPr>
              <w:pStyle w:val="TableParagraph"/>
              <w:numPr>
                <w:ilvl w:val="0"/>
                <w:numId w:val="14"/>
              </w:numPr>
              <w:ind w:left="425" w:hanging="2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Hace aportaciones a las actividades académicas desarrolladas</w:t>
            </w:r>
          </w:p>
          <w:p w:rsidR="008039FD" w:rsidRDefault="008039FD" w:rsidP="008039FD">
            <w:pPr>
              <w:pStyle w:val="TableParagraph"/>
              <w:numPr>
                <w:ilvl w:val="0"/>
                <w:numId w:val="14"/>
              </w:numPr>
              <w:ind w:left="425" w:hanging="2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Propone y/o explica soluciones o procedimientos no vistos en clase.</w:t>
            </w:r>
          </w:p>
          <w:p w:rsidR="008039FD" w:rsidRDefault="008039FD" w:rsidP="008039FD">
            <w:pPr>
              <w:pStyle w:val="TableParagraph"/>
              <w:numPr>
                <w:ilvl w:val="0"/>
                <w:numId w:val="14"/>
              </w:numPr>
              <w:ind w:left="425" w:hanging="2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recursos y experiencias que promueven un pensamiento critico</w:t>
            </w:r>
          </w:p>
          <w:p w:rsidR="008039FD" w:rsidRDefault="008039FD" w:rsidP="008039FD">
            <w:pPr>
              <w:pStyle w:val="TableParagraph"/>
              <w:numPr>
                <w:ilvl w:val="0"/>
                <w:numId w:val="14"/>
              </w:numPr>
              <w:ind w:left="425" w:hanging="2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Incorpora conocimientos y actividades interdisciplinarias en su aprendizaje.</w:t>
            </w:r>
          </w:p>
          <w:p w:rsidR="008039FD" w:rsidRPr="00CF48FC" w:rsidRDefault="008039FD" w:rsidP="008039FD">
            <w:pPr>
              <w:pStyle w:val="TableParagraph"/>
              <w:numPr>
                <w:ilvl w:val="0"/>
                <w:numId w:val="14"/>
              </w:numPr>
              <w:ind w:left="425" w:hanging="2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 su trabajo de manera autónoma y autorregulada.</w:t>
            </w:r>
          </w:p>
        </w:tc>
      </w:tr>
      <w:tr w:rsidR="0076506E" w:rsidTr="00CC18F7">
        <w:trPr>
          <w:trHeight w:val="299"/>
          <w:jc w:val="center"/>
        </w:trPr>
        <w:tc>
          <w:tcPr>
            <w:tcW w:w="1963" w:type="dxa"/>
            <w:vMerge/>
          </w:tcPr>
          <w:p w:rsidR="0076506E" w:rsidRPr="00CF48FC" w:rsidRDefault="0076506E" w:rsidP="00F14300">
            <w:pPr>
              <w:pStyle w:val="TableParagraph"/>
              <w:spacing w:before="104" w:line="175" w:lineRule="exact"/>
              <w:ind w:left="36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vAlign w:val="center"/>
          </w:tcPr>
          <w:p w:rsidR="0076506E" w:rsidRPr="00CF48FC" w:rsidRDefault="0076506E" w:rsidP="00CC7172">
            <w:pPr>
              <w:pStyle w:val="TableParagraph"/>
              <w:ind w:left="856" w:right="854"/>
              <w:jc w:val="center"/>
              <w:rPr>
                <w:sz w:val="16"/>
                <w:szCs w:val="16"/>
              </w:rPr>
            </w:pPr>
            <w:r w:rsidRPr="00CF48FC">
              <w:rPr>
                <w:sz w:val="16"/>
                <w:szCs w:val="16"/>
              </w:rPr>
              <w:t>Notable</w:t>
            </w:r>
          </w:p>
        </w:tc>
        <w:tc>
          <w:tcPr>
            <w:tcW w:w="9341" w:type="dxa"/>
            <w:gridSpan w:val="9"/>
            <w:vAlign w:val="center"/>
          </w:tcPr>
          <w:p w:rsidR="0076506E" w:rsidRPr="00CF48FC" w:rsidRDefault="0003050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Cumple cuatro de los indicadores definidos en desempeño excelente.</w:t>
            </w:r>
          </w:p>
        </w:tc>
      </w:tr>
      <w:tr w:rsidR="00030502" w:rsidTr="00CC18F7">
        <w:trPr>
          <w:trHeight w:val="299"/>
          <w:jc w:val="center"/>
        </w:trPr>
        <w:tc>
          <w:tcPr>
            <w:tcW w:w="1963" w:type="dxa"/>
            <w:vMerge/>
          </w:tcPr>
          <w:p w:rsidR="00030502" w:rsidRPr="00CF48FC" w:rsidRDefault="00030502" w:rsidP="00030502">
            <w:pPr>
              <w:pStyle w:val="TableParagraph"/>
              <w:spacing w:before="104" w:line="175" w:lineRule="exact"/>
              <w:ind w:left="36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vAlign w:val="center"/>
          </w:tcPr>
          <w:p w:rsidR="00030502" w:rsidRPr="00CF48FC" w:rsidRDefault="00030502" w:rsidP="00CC7172">
            <w:pPr>
              <w:pStyle w:val="TableParagraph"/>
              <w:ind w:left="856" w:right="852"/>
              <w:jc w:val="center"/>
              <w:rPr>
                <w:sz w:val="16"/>
                <w:szCs w:val="16"/>
              </w:rPr>
            </w:pPr>
            <w:r w:rsidRPr="00CF48FC">
              <w:rPr>
                <w:sz w:val="16"/>
                <w:szCs w:val="16"/>
              </w:rPr>
              <w:t>Bueno</w:t>
            </w:r>
          </w:p>
        </w:tc>
        <w:tc>
          <w:tcPr>
            <w:tcW w:w="9341" w:type="dxa"/>
            <w:gridSpan w:val="9"/>
            <w:vAlign w:val="center"/>
          </w:tcPr>
          <w:p w:rsidR="00030502" w:rsidRPr="00CF48FC" w:rsidRDefault="00030502" w:rsidP="0003050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Cumple tres de los indicadores definidos en desempeño excelente.</w:t>
            </w:r>
          </w:p>
        </w:tc>
      </w:tr>
      <w:tr w:rsidR="00030502" w:rsidTr="00CC18F7">
        <w:trPr>
          <w:trHeight w:val="302"/>
          <w:jc w:val="center"/>
        </w:trPr>
        <w:tc>
          <w:tcPr>
            <w:tcW w:w="1963" w:type="dxa"/>
            <w:vMerge/>
          </w:tcPr>
          <w:p w:rsidR="00030502" w:rsidRPr="00CF48FC" w:rsidRDefault="00030502" w:rsidP="00030502">
            <w:pPr>
              <w:pStyle w:val="TableParagraph"/>
              <w:spacing w:before="104" w:line="175" w:lineRule="exact"/>
              <w:ind w:left="36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vAlign w:val="center"/>
          </w:tcPr>
          <w:p w:rsidR="00030502" w:rsidRPr="00CF48FC" w:rsidRDefault="00030502" w:rsidP="00CC7172">
            <w:pPr>
              <w:pStyle w:val="TableParagraph"/>
              <w:ind w:left="856" w:right="853"/>
              <w:jc w:val="center"/>
              <w:rPr>
                <w:sz w:val="16"/>
                <w:szCs w:val="16"/>
              </w:rPr>
            </w:pPr>
            <w:r w:rsidRPr="00CF48FC">
              <w:rPr>
                <w:sz w:val="16"/>
                <w:szCs w:val="16"/>
              </w:rPr>
              <w:t>Suficiente</w:t>
            </w:r>
          </w:p>
        </w:tc>
        <w:tc>
          <w:tcPr>
            <w:tcW w:w="9341" w:type="dxa"/>
            <w:gridSpan w:val="9"/>
            <w:vAlign w:val="center"/>
          </w:tcPr>
          <w:p w:rsidR="00030502" w:rsidRPr="00CF48FC" w:rsidRDefault="00030502" w:rsidP="0003050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Cumple dos de los indicadores definidos en desempeño excelente.</w:t>
            </w:r>
          </w:p>
        </w:tc>
      </w:tr>
      <w:tr w:rsidR="0076506E" w:rsidTr="00CC18F7">
        <w:trPr>
          <w:trHeight w:val="299"/>
          <w:jc w:val="center"/>
        </w:trPr>
        <w:tc>
          <w:tcPr>
            <w:tcW w:w="1963" w:type="dxa"/>
            <w:vMerge/>
          </w:tcPr>
          <w:p w:rsidR="0076506E" w:rsidRPr="00CF48FC" w:rsidRDefault="0076506E">
            <w:pPr>
              <w:pStyle w:val="TableParagraph"/>
              <w:spacing w:before="104" w:line="175" w:lineRule="exact"/>
              <w:ind w:left="36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vAlign w:val="center"/>
          </w:tcPr>
          <w:p w:rsidR="0076506E" w:rsidRPr="00CF48FC" w:rsidRDefault="0076506E" w:rsidP="00CC7172">
            <w:pPr>
              <w:pStyle w:val="TableParagraph"/>
              <w:ind w:left="856" w:right="854"/>
              <w:jc w:val="center"/>
              <w:rPr>
                <w:sz w:val="16"/>
                <w:szCs w:val="16"/>
              </w:rPr>
            </w:pPr>
            <w:r w:rsidRPr="00CF48FC">
              <w:rPr>
                <w:sz w:val="16"/>
                <w:szCs w:val="16"/>
              </w:rPr>
              <w:t>Insuficiente</w:t>
            </w:r>
          </w:p>
        </w:tc>
        <w:tc>
          <w:tcPr>
            <w:tcW w:w="9341" w:type="dxa"/>
            <w:gridSpan w:val="9"/>
            <w:vAlign w:val="center"/>
          </w:tcPr>
          <w:p w:rsidR="0076506E" w:rsidRPr="00CF48FC" w:rsidRDefault="0003050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 cumple con el 100% de evidencias conceptuales, procedimentales y actitudinales de los indicadores definidos en el desempeño excelente.</w:t>
            </w:r>
          </w:p>
        </w:tc>
      </w:tr>
      <w:tr w:rsidR="004E2063" w:rsidTr="004A1950">
        <w:trPr>
          <w:trHeight w:val="300"/>
          <w:jc w:val="center"/>
        </w:trPr>
        <w:tc>
          <w:tcPr>
            <w:tcW w:w="6661" w:type="dxa"/>
            <w:gridSpan w:val="3"/>
            <w:vMerge w:val="restart"/>
          </w:tcPr>
          <w:p w:rsidR="004E2063" w:rsidRPr="00CF48FC" w:rsidRDefault="004E2063">
            <w:pPr>
              <w:pStyle w:val="TableParagraph"/>
              <w:rPr>
                <w:sz w:val="16"/>
                <w:szCs w:val="16"/>
              </w:rPr>
            </w:pPr>
          </w:p>
          <w:p w:rsidR="004E2063" w:rsidRPr="00CF48FC" w:rsidRDefault="0064204D">
            <w:pPr>
              <w:pStyle w:val="TableParagraph"/>
              <w:ind w:left="69"/>
              <w:rPr>
                <w:b/>
                <w:sz w:val="16"/>
                <w:szCs w:val="16"/>
              </w:rPr>
            </w:pPr>
            <w:r w:rsidRPr="00CF48FC">
              <w:rPr>
                <w:b/>
                <w:w w:val="95"/>
                <w:sz w:val="16"/>
                <w:szCs w:val="16"/>
              </w:rPr>
              <w:t>26. Evidencia de aprendizaje</w:t>
            </w:r>
          </w:p>
        </w:tc>
        <w:tc>
          <w:tcPr>
            <w:tcW w:w="989" w:type="dxa"/>
            <w:vMerge w:val="restart"/>
          </w:tcPr>
          <w:p w:rsidR="004E2063" w:rsidRPr="00CF48FC" w:rsidRDefault="0064204D">
            <w:pPr>
              <w:pStyle w:val="TableParagraph"/>
              <w:spacing w:before="12"/>
              <w:ind w:left="80" w:right="80"/>
              <w:jc w:val="center"/>
              <w:rPr>
                <w:b/>
                <w:sz w:val="16"/>
                <w:szCs w:val="16"/>
              </w:rPr>
            </w:pPr>
            <w:r w:rsidRPr="00CF48FC">
              <w:rPr>
                <w:b/>
                <w:w w:val="95"/>
                <w:sz w:val="16"/>
                <w:szCs w:val="16"/>
              </w:rPr>
              <w:t>27.</w:t>
            </w:r>
          </w:p>
          <w:p w:rsidR="004E2063" w:rsidRPr="00CF48FC" w:rsidRDefault="0064204D">
            <w:pPr>
              <w:pStyle w:val="TableParagraph"/>
              <w:spacing w:before="10"/>
              <w:ind w:left="84" w:right="80"/>
              <w:jc w:val="center"/>
              <w:rPr>
                <w:b/>
                <w:sz w:val="16"/>
                <w:szCs w:val="16"/>
              </w:rPr>
            </w:pPr>
            <w:r w:rsidRPr="00CF48FC">
              <w:rPr>
                <w:b/>
                <w:w w:val="95"/>
                <w:sz w:val="16"/>
                <w:szCs w:val="16"/>
              </w:rPr>
              <w:t>Porcentaje</w:t>
            </w:r>
          </w:p>
          <w:p w:rsidR="004E2063" w:rsidRPr="00CF48FC" w:rsidRDefault="0064204D">
            <w:pPr>
              <w:pStyle w:val="TableParagraph"/>
              <w:spacing w:before="11" w:line="185" w:lineRule="exact"/>
              <w:ind w:left="1"/>
              <w:jc w:val="center"/>
              <w:rPr>
                <w:b/>
                <w:sz w:val="16"/>
                <w:szCs w:val="16"/>
              </w:rPr>
            </w:pPr>
            <w:r w:rsidRPr="00CF48FC">
              <w:rPr>
                <w:b/>
                <w:w w:val="107"/>
                <w:sz w:val="16"/>
                <w:szCs w:val="16"/>
              </w:rPr>
              <w:t>%</w:t>
            </w:r>
          </w:p>
        </w:tc>
        <w:tc>
          <w:tcPr>
            <w:tcW w:w="4118" w:type="dxa"/>
            <w:gridSpan w:val="6"/>
          </w:tcPr>
          <w:p w:rsidR="004E2063" w:rsidRPr="00CF48FC" w:rsidRDefault="0064204D">
            <w:pPr>
              <w:pStyle w:val="TableParagraph"/>
              <w:spacing w:before="107" w:line="173" w:lineRule="exact"/>
              <w:ind w:left="1247"/>
              <w:rPr>
                <w:b/>
                <w:sz w:val="16"/>
                <w:szCs w:val="16"/>
              </w:rPr>
            </w:pPr>
            <w:r w:rsidRPr="00CF48FC">
              <w:rPr>
                <w:b/>
                <w:sz w:val="16"/>
                <w:szCs w:val="16"/>
              </w:rPr>
              <w:t>28. Indicador de alcance</w:t>
            </w:r>
          </w:p>
        </w:tc>
        <w:tc>
          <w:tcPr>
            <w:tcW w:w="2104" w:type="dxa"/>
            <w:vMerge w:val="restart"/>
          </w:tcPr>
          <w:p w:rsidR="004E2063" w:rsidRPr="00CF48FC" w:rsidRDefault="0064204D" w:rsidP="00D753E2">
            <w:pPr>
              <w:pStyle w:val="TableParagraph"/>
              <w:ind w:left="236" w:right="126"/>
              <w:jc w:val="center"/>
              <w:rPr>
                <w:b/>
                <w:sz w:val="16"/>
              </w:rPr>
            </w:pPr>
            <w:r w:rsidRPr="00CF48FC">
              <w:rPr>
                <w:b/>
                <w:sz w:val="16"/>
              </w:rPr>
              <w:t>29. Valoración numérica</w:t>
            </w:r>
          </w:p>
        </w:tc>
      </w:tr>
      <w:tr w:rsidR="004E2063" w:rsidTr="004A1950">
        <w:trPr>
          <w:trHeight w:val="299"/>
          <w:jc w:val="center"/>
        </w:trPr>
        <w:tc>
          <w:tcPr>
            <w:tcW w:w="6661" w:type="dxa"/>
            <w:gridSpan w:val="3"/>
            <w:vMerge/>
          </w:tcPr>
          <w:p w:rsidR="004E2063" w:rsidRPr="00CF48FC" w:rsidRDefault="004E2063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:rsidR="004E2063" w:rsidRPr="00CF48FC" w:rsidRDefault="004E2063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4E2063" w:rsidRPr="00CF48FC" w:rsidRDefault="0064204D">
            <w:pPr>
              <w:pStyle w:val="TableParagraph"/>
              <w:spacing w:before="106" w:line="173" w:lineRule="exact"/>
              <w:ind w:left="3"/>
              <w:jc w:val="center"/>
              <w:rPr>
                <w:b/>
                <w:sz w:val="16"/>
                <w:szCs w:val="16"/>
              </w:rPr>
            </w:pPr>
            <w:r w:rsidRPr="00CF48FC">
              <w:rPr>
                <w:b/>
                <w:w w:val="96"/>
                <w:sz w:val="16"/>
                <w:szCs w:val="16"/>
              </w:rPr>
              <w:t>A</w:t>
            </w:r>
          </w:p>
        </w:tc>
        <w:tc>
          <w:tcPr>
            <w:tcW w:w="668" w:type="dxa"/>
          </w:tcPr>
          <w:p w:rsidR="004E2063" w:rsidRPr="00CF48FC" w:rsidRDefault="0064204D">
            <w:pPr>
              <w:pStyle w:val="TableParagraph"/>
              <w:spacing w:before="106" w:line="173" w:lineRule="exact"/>
              <w:ind w:left="1"/>
              <w:jc w:val="center"/>
              <w:rPr>
                <w:b/>
                <w:sz w:val="16"/>
                <w:szCs w:val="16"/>
              </w:rPr>
            </w:pPr>
            <w:r w:rsidRPr="00CF48FC">
              <w:rPr>
                <w:b/>
                <w:w w:val="94"/>
                <w:sz w:val="16"/>
                <w:szCs w:val="16"/>
              </w:rPr>
              <w:t>B</w:t>
            </w:r>
          </w:p>
        </w:tc>
        <w:tc>
          <w:tcPr>
            <w:tcW w:w="733" w:type="dxa"/>
          </w:tcPr>
          <w:p w:rsidR="004E2063" w:rsidRPr="00CF48FC" w:rsidRDefault="0064204D">
            <w:pPr>
              <w:pStyle w:val="TableParagraph"/>
              <w:spacing w:before="106" w:line="173" w:lineRule="exact"/>
              <w:ind w:left="319"/>
              <w:rPr>
                <w:b/>
                <w:sz w:val="16"/>
                <w:szCs w:val="16"/>
              </w:rPr>
            </w:pPr>
            <w:r w:rsidRPr="00CF48FC">
              <w:rPr>
                <w:b/>
                <w:w w:val="86"/>
                <w:sz w:val="16"/>
                <w:szCs w:val="16"/>
              </w:rPr>
              <w:t>C</w:t>
            </w:r>
          </w:p>
        </w:tc>
        <w:tc>
          <w:tcPr>
            <w:tcW w:w="702" w:type="dxa"/>
          </w:tcPr>
          <w:p w:rsidR="004E2063" w:rsidRPr="00CF48FC" w:rsidRDefault="0064204D">
            <w:pPr>
              <w:pStyle w:val="TableParagraph"/>
              <w:spacing w:before="106" w:line="173" w:lineRule="exact"/>
              <w:ind w:left="294"/>
              <w:rPr>
                <w:b/>
                <w:sz w:val="16"/>
                <w:szCs w:val="16"/>
              </w:rPr>
            </w:pPr>
            <w:r w:rsidRPr="00CF48FC">
              <w:rPr>
                <w:b/>
                <w:w w:val="98"/>
                <w:sz w:val="16"/>
                <w:szCs w:val="16"/>
              </w:rPr>
              <w:t>D</w:t>
            </w:r>
          </w:p>
        </w:tc>
        <w:tc>
          <w:tcPr>
            <w:tcW w:w="702" w:type="dxa"/>
          </w:tcPr>
          <w:p w:rsidR="004E2063" w:rsidRPr="00CF48FC" w:rsidRDefault="0064204D">
            <w:pPr>
              <w:pStyle w:val="TableParagraph"/>
              <w:spacing w:before="106" w:line="173" w:lineRule="exact"/>
              <w:ind w:left="303"/>
              <w:rPr>
                <w:b/>
                <w:sz w:val="16"/>
                <w:szCs w:val="16"/>
              </w:rPr>
            </w:pPr>
            <w:r w:rsidRPr="00CF48FC">
              <w:rPr>
                <w:b/>
                <w:w w:val="86"/>
                <w:sz w:val="16"/>
                <w:szCs w:val="16"/>
              </w:rPr>
              <w:t>E</w:t>
            </w:r>
          </w:p>
        </w:tc>
        <w:tc>
          <w:tcPr>
            <w:tcW w:w="700" w:type="dxa"/>
          </w:tcPr>
          <w:p w:rsidR="004E2063" w:rsidRPr="00CF48FC" w:rsidRDefault="0064204D">
            <w:pPr>
              <w:pStyle w:val="TableParagraph"/>
              <w:spacing w:before="106" w:line="173" w:lineRule="exact"/>
              <w:ind w:right="4"/>
              <w:jc w:val="center"/>
              <w:rPr>
                <w:b/>
                <w:sz w:val="16"/>
                <w:szCs w:val="16"/>
              </w:rPr>
            </w:pPr>
            <w:r w:rsidRPr="00CF48FC">
              <w:rPr>
                <w:b/>
                <w:w w:val="79"/>
                <w:sz w:val="16"/>
                <w:szCs w:val="16"/>
              </w:rPr>
              <w:t>F</w:t>
            </w:r>
          </w:p>
        </w:tc>
        <w:tc>
          <w:tcPr>
            <w:tcW w:w="2104" w:type="dxa"/>
            <w:vMerge/>
          </w:tcPr>
          <w:p w:rsidR="004E2063" w:rsidRDefault="004E2063">
            <w:pPr>
              <w:rPr>
                <w:sz w:val="2"/>
                <w:szCs w:val="2"/>
              </w:rPr>
            </w:pPr>
          </w:p>
        </w:tc>
      </w:tr>
      <w:tr w:rsidR="002F3C0D" w:rsidTr="002F3C0D">
        <w:trPr>
          <w:trHeight w:val="299"/>
          <w:jc w:val="center"/>
        </w:trPr>
        <w:tc>
          <w:tcPr>
            <w:tcW w:w="6661" w:type="dxa"/>
            <w:gridSpan w:val="3"/>
            <w:vAlign w:val="center"/>
          </w:tcPr>
          <w:p w:rsidR="002F3C0D" w:rsidRPr="00CF48FC" w:rsidRDefault="002F3C0D" w:rsidP="002F3C0D">
            <w:pPr>
              <w:pStyle w:val="TableParagraph"/>
              <w:ind w:left="142"/>
              <w:rPr>
                <w:sz w:val="16"/>
                <w:szCs w:val="16"/>
              </w:rPr>
            </w:pPr>
            <w:r w:rsidRPr="008921B5">
              <w:rPr>
                <w:sz w:val="16"/>
                <w:szCs w:val="16"/>
              </w:rPr>
              <w:t>Problemas matemáticos resueltos</w:t>
            </w:r>
          </w:p>
        </w:tc>
        <w:tc>
          <w:tcPr>
            <w:tcW w:w="989" w:type="dxa"/>
            <w:vAlign w:val="center"/>
          </w:tcPr>
          <w:p w:rsidR="002F3C0D" w:rsidRPr="00F2526F" w:rsidRDefault="002F3C0D" w:rsidP="002F3C0D">
            <w:pPr>
              <w:pStyle w:val="TableParagraph"/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40</w:t>
            </w:r>
          </w:p>
        </w:tc>
        <w:tc>
          <w:tcPr>
            <w:tcW w:w="613" w:type="dxa"/>
            <w:vAlign w:val="center"/>
          </w:tcPr>
          <w:p w:rsidR="002F3C0D" w:rsidRPr="00F2526F" w:rsidRDefault="002F3C0D" w:rsidP="002F3C0D">
            <w:pPr>
              <w:pStyle w:val="TableParagraph"/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668" w:type="dxa"/>
            <w:vAlign w:val="center"/>
          </w:tcPr>
          <w:p w:rsidR="002F3C0D" w:rsidRPr="00F2526F" w:rsidRDefault="002F3C0D" w:rsidP="002F3C0D">
            <w:pPr>
              <w:pStyle w:val="TableParagraph"/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02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02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2104" w:type="dxa"/>
            <w:vAlign w:val="center"/>
          </w:tcPr>
          <w:p w:rsidR="002F3C0D" w:rsidRPr="00F2526F" w:rsidRDefault="002F3C0D" w:rsidP="002F3C0D">
            <w:pPr>
              <w:pStyle w:val="TableParagraph"/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95 - 100</w:t>
            </w:r>
          </w:p>
        </w:tc>
      </w:tr>
      <w:tr w:rsidR="002F3C0D" w:rsidTr="002F3C0D">
        <w:trPr>
          <w:trHeight w:val="299"/>
          <w:jc w:val="center"/>
        </w:trPr>
        <w:tc>
          <w:tcPr>
            <w:tcW w:w="6661" w:type="dxa"/>
            <w:gridSpan w:val="3"/>
            <w:vAlign w:val="center"/>
          </w:tcPr>
          <w:p w:rsidR="002F3C0D" w:rsidRPr="00CF48FC" w:rsidRDefault="002F3C0D" w:rsidP="002F3C0D">
            <w:pPr>
              <w:pStyle w:val="TableParagraph"/>
              <w:ind w:left="142"/>
              <w:rPr>
                <w:sz w:val="16"/>
                <w:szCs w:val="16"/>
              </w:rPr>
            </w:pPr>
            <w:r w:rsidRPr="008921B5">
              <w:rPr>
                <w:sz w:val="16"/>
                <w:szCs w:val="16"/>
              </w:rPr>
              <w:t>Ejercicios digitalizados</w:t>
            </w:r>
          </w:p>
        </w:tc>
        <w:tc>
          <w:tcPr>
            <w:tcW w:w="989" w:type="dxa"/>
            <w:vAlign w:val="center"/>
          </w:tcPr>
          <w:p w:rsidR="002F3C0D" w:rsidRPr="00F2526F" w:rsidRDefault="002F3C0D" w:rsidP="002F3C0D">
            <w:pPr>
              <w:pStyle w:val="TableParagraph"/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30</w:t>
            </w:r>
          </w:p>
        </w:tc>
        <w:tc>
          <w:tcPr>
            <w:tcW w:w="613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668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02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02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2104" w:type="dxa"/>
            <w:vAlign w:val="center"/>
          </w:tcPr>
          <w:p w:rsidR="002F3C0D" w:rsidRPr="00F2526F" w:rsidRDefault="002F3C0D" w:rsidP="002F3C0D">
            <w:pPr>
              <w:pStyle w:val="TableParagraph"/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85 - 95</w:t>
            </w:r>
          </w:p>
        </w:tc>
      </w:tr>
      <w:tr w:rsidR="002F3C0D" w:rsidTr="002F3C0D">
        <w:trPr>
          <w:trHeight w:val="301"/>
          <w:jc w:val="center"/>
        </w:trPr>
        <w:tc>
          <w:tcPr>
            <w:tcW w:w="6661" w:type="dxa"/>
            <w:gridSpan w:val="3"/>
            <w:vAlign w:val="center"/>
          </w:tcPr>
          <w:p w:rsidR="002F3C0D" w:rsidRPr="00CF48FC" w:rsidRDefault="002F3C0D" w:rsidP="002F3C0D">
            <w:pPr>
              <w:pStyle w:val="TableParagraph"/>
              <w:ind w:left="142"/>
              <w:rPr>
                <w:sz w:val="16"/>
                <w:szCs w:val="16"/>
              </w:rPr>
            </w:pPr>
            <w:r w:rsidRPr="008921B5">
              <w:rPr>
                <w:sz w:val="16"/>
                <w:szCs w:val="16"/>
              </w:rPr>
              <w:t>Texto</w:t>
            </w:r>
            <w:r>
              <w:rPr>
                <w:sz w:val="16"/>
                <w:szCs w:val="16"/>
              </w:rPr>
              <w:t xml:space="preserve"> s escritos y</w:t>
            </w:r>
            <w:r w:rsidRPr="008921B5">
              <w:rPr>
                <w:sz w:val="16"/>
                <w:szCs w:val="16"/>
              </w:rPr>
              <w:t xml:space="preserve"> material</w:t>
            </w:r>
            <w:r>
              <w:rPr>
                <w:sz w:val="16"/>
                <w:szCs w:val="16"/>
              </w:rPr>
              <w:t xml:space="preserve"> impreso</w:t>
            </w:r>
          </w:p>
        </w:tc>
        <w:tc>
          <w:tcPr>
            <w:tcW w:w="989" w:type="dxa"/>
            <w:vAlign w:val="center"/>
          </w:tcPr>
          <w:p w:rsidR="002F3C0D" w:rsidRPr="00F2526F" w:rsidRDefault="002F3C0D" w:rsidP="002F3C0D">
            <w:pPr>
              <w:pStyle w:val="TableParagraph"/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30</w:t>
            </w:r>
          </w:p>
        </w:tc>
        <w:tc>
          <w:tcPr>
            <w:tcW w:w="613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668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02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02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vAlign w:val="center"/>
          </w:tcPr>
          <w:p w:rsidR="002F3C0D" w:rsidRPr="00F2526F" w:rsidRDefault="002F3C0D" w:rsidP="002F3C0D">
            <w:pPr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x</w:t>
            </w:r>
          </w:p>
        </w:tc>
        <w:tc>
          <w:tcPr>
            <w:tcW w:w="2104" w:type="dxa"/>
            <w:vAlign w:val="center"/>
          </w:tcPr>
          <w:p w:rsidR="002F3C0D" w:rsidRPr="00F2526F" w:rsidRDefault="002F3C0D" w:rsidP="002F3C0D">
            <w:pPr>
              <w:pStyle w:val="TableParagraph"/>
              <w:jc w:val="center"/>
              <w:rPr>
                <w:sz w:val="18"/>
                <w:szCs w:val="18"/>
              </w:rPr>
            </w:pPr>
            <w:r w:rsidRPr="00F2526F">
              <w:rPr>
                <w:sz w:val="18"/>
                <w:szCs w:val="18"/>
              </w:rPr>
              <w:t>70 - 85</w:t>
            </w:r>
          </w:p>
        </w:tc>
      </w:tr>
      <w:tr w:rsidR="004E2063" w:rsidTr="00D753E2">
        <w:trPr>
          <w:trHeight w:val="299"/>
          <w:jc w:val="center"/>
        </w:trPr>
        <w:tc>
          <w:tcPr>
            <w:tcW w:w="13872" w:type="dxa"/>
            <w:gridSpan w:val="11"/>
          </w:tcPr>
          <w:p w:rsidR="004E2063" w:rsidRPr="00CF48FC" w:rsidRDefault="004E206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E2063" w:rsidTr="00D753E2">
        <w:trPr>
          <w:trHeight w:val="1540"/>
          <w:jc w:val="center"/>
        </w:trPr>
        <w:tc>
          <w:tcPr>
            <w:tcW w:w="13872" w:type="dxa"/>
            <w:gridSpan w:val="11"/>
          </w:tcPr>
          <w:p w:rsidR="004E2063" w:rsidRPr="00CF48FC" w:rsidRDefault="0064204D">
            <w:pPr>
              <w:pStyle w:val="TableParagraph"/>
              <w:ind w:left="69"/>
              <w:rPr>
                <w:b/>
                <w:sz w:val="16"/>
                <w:szCs w:val="16"/>
              </w:rPr>
            </w:pPr>
            <w:r w:rsidRPr="00CF48FC">
              <w:rPr>
                <w:b/>
                <w:sz w:val="16"/>
                <w:szCs w:val="16"/>
              </w:rPr>
              <w:t>30. Referencias bibliográficas/ Fuentes de información</w:t>
            </w:r>
          </w:p>
          <w:p w:rsidR="004D0B0B" w:rsidRPr="00CF48FC" w:rsidRDefault="00434FF5" w:rsidP="00E13EED">
            <w:pPr>
              <w:pStyle w:val="Prrafodelista"/>
              <w:widowControl/>
              <w:numPr>
                <w:ilvl w:val="0"/>
                <w:numId w:val="10"/>
              </w:numPr>
              <w:adjustRightInd w:val="0"/>
              <w:ind w:right="115"/>
              <w:jc w:val="both"/>
              <w:rPr>
                <w:rFonts w:eastAsiaTheme="minorHAnsi"/>
                <w:sz w:val="16"/>
                <w:szCs w:val="16"/>
                <w:lang w:eastAsia="en-US" w:bidi="ar-SA"/>
              </w:rPr>
            </w:pPr>
            <w:r w:rsidRPr="00F14300">
              <w:rPr>
                <w:rFonts w:eastAsiaTheme="minorHAnsi"/>
                <w:sz w:val="16"/>
                <w:szCs w:val="16"/>
                <w:lang w:val="en-US" w:eastAsia="en-US" w:bidi="ar-SA"/>
              </w:rPr>
              <w:t xml:space="preserve">Alexander, Gordon J.; William F. Sharpe y Jeffrey V. Bailey. </w:t>
            </w:r>
            <w:r w:rsidRPr="00CF48FC">
              <w:rPr>
                <w:rFonts w:eastAsiaTheme="minorHAnsi"/>
                <w:sz w:val="16"/>
                <w:szCs w:val="16"/>
                <w:lang w:eastAsia="en-US" w:bidi="ar-SA"/>
              </w:rPr>
              <w:t>2003. Fundamentos de inversiones. Tercera edición.</w:t>
            </w:r>
            <w:r w:rsidR="004D0B0B" w:rsidRPr="00CF48FC">
              <w:rPr>
                <w:rFonts w:eastAsiaTheme="minorHAnsi"/>
                <w:sz w:val="16"/>
                <w:szCs w:val="16"/>
                <w:lang w:eastAsia="en-US" w:bidi="ar-SA"/>
              </w:rPr>
              <w:t xml:space="preserve"> Pearson Educación. México D.F.</w:t>
            </w:r>
          </w:p>
          <w:p w:rsidR="00434FF5" w:rsidRPr="00CF48FC" w:rsidRDefault="00434FF5" w:rsidP="00E13EED">
            <w:pPr>
              <w:pStyle w:val="Prrafodelista"/>
              <w:widowControl/>
              <w:numPr>
                <w:ilvl w:val="0"/>
                <w:numId w:val="10"/>
              </w:numPr>
              <w:adjustRightInd w:val="0"/>
              <w:ind w:right="115"/>
              <w:jc w:val="both"/>
              <w:rPr>
                <w:rFonts w:eastAsiaTheme="minorHAnsi"/>
                <w:sz w:val="16"/>
                <w:szCs w:val="16"/>
                <w:lang w:eastAsia="en-US" w:bidi="ar-SA"/>
              </w:rPr>
            </w:pPr>
            <w:r w:rsidRPr="00CF48FC">
              <w:rPr>
                <w:rFonts w:eastAsiaTheme="minorHAnsi"/>
                <w:sz w:val="16"/>
                <w:szCs w:val="16"/>
                <w:lang w:eastAsia="en-US" w:bidi="ar-SA"/>
              </w:rPr>
              <w:t xml:space="preserve">Baca Urbina, Gabriel. 2011. Fundamentos de ingeniería económica. Quinta edición. McGraw- Hill Interamericana Editores S.A. de C.V. México D.F. </w:t>
            </w:r>
          </w:p>
          <w:p w:rsidR="00434FF5" w:rsidRPr="00CF48FC" w:rsidRDefault="00434FF5" w:rsidP="00434FF5">
            <w:pPr>
              <w:pStyle w:val="Prrafodelista"/>
              <w:widowControl/>
              <w:numPr>
                <w:ilvl w:val="0"/>
                <w:numId w:val="10"/>
              </w:numPr>
              <w:adjustRightInd w:val="0"/>
              <w:ind w:right="115"/>
              <w:jc w:val="both"/>
              <w:rPr>
                <w:b/>
                <w:sz w:val="16"/>
                <w:szCs w:val="16"/>
              </w:rPr>
            </w:pPr>
            <w:proofErr w:type="spellStart"/>
            <w:r w:rsidRPr="00F14300">
              <w:rPr>
                <w:rFonts w:eastAsiaTheme="minorHAnsi"/>
                <w:sz w:val="16"/>
                <w:szCs w:val="16"/>
                <w:lang w:val="en-US" w:eastAsia="en-US" w:bidi="ar-SA"/>
              </w:rPr>
              <w:t>Besley</w:t>
            </w:r>
            <w:proofErr w:type="spellEnd"/>
            <w:r w:rsidRPr="00F14300">
              <w:rPr>
                <w:rFonts w:eastAsiaTheme="minorHAnsi"/>
                <w:sz w:val="16"/>
                <w:szCs w:val="16"/>
                <w:lang w:val="en-US" w:eastAsia="en-US" w:bidi="ar-SA"/>
              </w:rPr>
              <w:t xml:space="preserve">, Scott y Eugene F. Brigham. </w:t>
            </w:r>
            <w:r w:rsidRPr="00CF48FC">
              <w:rPr>
                <w:rFonts w:eastAsiaTheme="minorHAnsi"/>
                <w:sz w:val="16"/>
                <w:szCs w:val="16"/>
                <w:lang w:eastAsia="en-US" w:bidi="ar-SA"/>
              </w:rPr>
              <w:t>2008. Fundamentos de administración financiera. Décimo cuarta edición. Cengage Learning Latinoamérica S</w:t>
            </w:r>
            <w:r w:rsidR="004D0B0B" w:rsidRPr="00CF48FC">
              <w:rPr>
                <w:rFonts w:eastAsiaTheme="minorHAnsi"/>
                <w:sz w:val="16"/>
                <w:szCs w:val="16"/>
                <w:lang w:eastAsia="en-US" w:bidi="ar-SA"/>
              </w:rPr>
              <w:t>.A. de C.V. México D.F. 834 pp.</w:t>
            </w:r>
          </w:p>
          <w:p w:rsidR="00434FF5" w:rsidRPr="00CF48FC" w:rsidRDefault="00434FF5" w:rsidP="004D0B0B">
            <w:pPr>
              <w:pStyle w:val="Prrafodelista"/>
              <w:widowControl/>
              <w:numPr>
                <w:ilvl w:val="0"/>
                <w:numId w:val="10"/>
              </w:numPr>
              <w:adjustRightInd w:val="0"/>
              <w:ind w:right="115"/>
              <w:jc w:val="both"/>
              <w:rPr>
                <w:b/>
                <w:sz w:val="16"/>
                <w:szCs w:val="16"/>
              </w:rPr>
            </w:pPr>
            <w:r w:rsidRPr="00CF48FC">
              <w:rPr>
                <w:rFonts w:eastAsiaTheme="minorHAnsi"/>
                <w:sz w:val="16"/>
                <w:szCs w:val="16"/>
                <w:lang w:eastAsia="en-US" w:bidi="ar-SA"/>
              </w:rPr>
              <w:t xml:space="preserve">Blank Leland, y Anthony </w:t>
            </w:r>
            <w:r w:rsidR="004D0B0B" w:rsidRPr="00CF48FC">
              <w:rPr>
                <w:rFonts w:eastAsiaTheme="minorHAnsi"/>
                <w:sz w:val="16"/>
                <w:szCs w:val="16"/>
                <w:lang w:eastAsia="en-US" w:bidi="ar-SA"/>
              </w:rPr>
              <w:t>Tarquín</w:t>
            </w:r>
            <w:r w:rsidRPr="00CF48FC">
              <w:rPr>
                <w:rFonts w:eastAsiaTheme="minorHAnsi"/>
                <w:sz w:val="16"/>
                <w:szCs w:val="16"/>
                <w:lang w:eastAsia="en-US" w:bidi="ar-SA"/>
              </w:rPr>
              <w:t>. 2006. Ingeniería económica. Sexta edición. McGraw-Hill Interamericana Editores S.A. de C.V. M</w:t>
            </w:r>
            <w:r w:rsidR="004D0B0B" w:rsidRPr="00CF48FC">
              <w:rPr>
                <w:rFonts w:eastAsiaTheme="minorHAnsi"/>
                <w:sz w:val="16"/>
                <w:szCs w:val="16"/>
                <w:lang w:eastAsia="en-US" w:bidi="ar-SA"/>
              </w:rPr>
              <w:t>éxico D.F. 816 pp.</w:t>
            </w:r>
          </w:p>
        </w:tc>
      </w:tr>
    </w:tbl>
    <w:p w:rsidR="004E2063" w:rsidRDefault="004E2063">
      <w:pPr>
        <w:pStyle w:val="Textoindependiente"/>
        <w:rPr>
          <w:rFonts w:ascii="Times New Roman"/>
          <w:sz w:val="18"/>
        </w:rPr>
      </w:pPr>
    </w:p>
    <w:p w:rsidR="00F333D9" w:rsidRDefault="00F333D9">
      <w:pPr>
        <w:spacing w:before="59"/>
        <w:ind w:left="180"/>
        <w:rPr>
          <w:rFonts w:ascii="Trebuchet MS"/>
          <w:b/>
        </w:rPr>
      </w:pPr>
    </w:p>
    <w:p w:rsidR="00F26602" w:rsidRDefault="00F26602" w:rsidP="00F26602">
      <w:pPr>
        <w:spacing w:before="59"/>
        <w:rPr>
          <w:rFonts w:ascii="Trebuchet MS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67"/>
        <w:gridCol w:w="850"/>
        <w:gridCol w:w="851"/>
        <w:gridCol w:w="711"/>
        <w:gridCol w:w="850"/>
        <w:gridCol w:w="569"/>
        <w:gridCol w:w="989"/>
        <w:gridCol w:w="613"/>
        <w:gridCol w:w="668"/>
        <w:gridCol w:w="733"/>
        <w:gridCol w:w="702"/>
        <w:gridCol w:w="702"/>
        <w:gridCol w:w="700"/>
        <w:gridCol w:w="704"/>
        <w:gridCol w:w="699"/>
        <w:gridCol w:w="701"/>
      </w:tblGrid>
      <w:tr w:rsidR="00F333D9" w:rsidTr="00F14300">
        <w:trPr>
          <w:trHeight w:val="299"/>
          <w:jc w:val="center"/>
        </w:trPr>
        <w:tc>
          <w:tcPr>
            <w:tcW w:w="13872" w:type="dxa"/>
            <w:gridSpan w:val="17"/>
          </w:tcPr>
          <w:p w:rsidR="00F333D9" w:rsidRDefault="00F333D9" w:rsidP="00F14300">
            <w:pPr>
              <w:pStyle w:val="TableParagraph"/>
              <w:spacing w:before="104" w:line="176" w:lineRule="exact"/>
              <w:ind w:left="572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lastRenderedPageBreak/>
              <w:t>31. Calendarización de la evaluación</w:t>
            </w:r>
          </w:p>
        </w:tc>
      </w:tr>
      <w:tr w:rsidR="00F333D9" w:rsidTr="00F14300">
        <w:trPr>
          <w:trHeight w:val="299"/>
          <w:jc w:val="center"/>
        </w:trPr>
        <w:tc>
          <w:tcPr>
            <w:tcW w:w="1963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36" w:right="3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Semana</w:t>
            </w:r>
          </w:p>
        </w:tc>
        <w:tc>
          <w:tcPr>
            <w:tcW w:w="867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6"/>
                <w:sz w:val="16"/>
              </w:rPr>
              <w:t>1</w:t>
            </w:r>
          </w:p>
        </w:tc>
        <w:tc>
          <w:tcPr>
            <w:tcW w:w="850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6"/>
                <w:sz w:val="16"/>
              </w:rPr>
              <w:t>2</w:t>
            </w:r>
          </w:p>
        </w:tc>
        <w:tc>
          <w:tcPr>
            <w:tcW w:w="851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6"/>
                <w:sz w:val="16"/>
              </w:rPr>
              <w:t>3</w:t>
            </w:r>
          </w:p>
        </w:tc>
        <w:tc>
          <w:tcPr>
            <w:tcW w:w="711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6"/>
                <w:sz w:val="16"/>
              </w:rPr>
              <w:t>4</w:t>
            </w:r>
          </w:p>
        </w:tc>
        <w:tc>
          <w:tcPr>
            <w:tcW w:w="850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5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6"/>
                <w:sz w:val="16"/>
              </w:rPr>
              <w:t>5</w:t>
            </w:r>
          </w:p>
        </w:tc>
        <w:tc>
          <w:tcPr>
            <w:tcW w:w="569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6"/>
                <w:sz w:val="16"/>
              </w:rPr>
              <w:t>6</w:t>
            </w:r>
          </w:p>
        </w:tc>
        <w:tc>
          <w:tcPr>
            <w:tcW w:w="989" w:type="dxa"/>
          </w:tcPr>
          <w:p w:rsidR="00F333D9" w:rsidRDefault="00F333D9" w:rsidP="00F14300">
            <w:pPr>
              <w:pStyle w:val="TableParagraph"/>
              <w:spacing w:before="106" w:line="173" w:lineRule="exact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6"/>
                <w:sz w:val="16"/>
              </w:rPr>
              <w:t>7</w:t>
            </w:r>
          </w:p>
        </w:tc>
        <w:tc>
          <w:tcPr>
            <w:tcW w:w="613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6"/>
                <w:sz w:val="16"/>
              </w:rPr>
              <w:t>8</w:t>
            </w:r>
          </w:p>
        </w:tc>
        <w:tc>
          <w:tcPr>
            <w:tcW w:w="668" w:type="dxa"/>
          </w:tcPr>
          <w:p w:rsidR="00F333D9" w:rsidRDefault="00F333D9" w:rsidP="00F14300">
            <w:pPr>
              <w:pStyle w:val="TableParagraph"/>
              <w:spacing w:before="106" w:line="173" w:lineRule="exact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6"/>
                <w:sz w:val="16"/>
              </w:rPr>
              <w:t>9</w:t>
            </w:r>
          </w:p>
        </w:tc>
        <w:tc>
          <w:tcPr>
            <w:tcW w:w="733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27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10</w:t>
            </w:r>
          </w:p>
        </w:tc>
        <w:tc>
          <w:tcPr>
            <w:tcW w:w="702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26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11</w:t>
            </w:r>
          </w:p>
        </w:tc>
        <w:tc>
          <w:tcPr>
            <w:tcW w:w="702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2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12</w:t>
            </w:r>
          </w:p>
        </w:tc>
        <w:tc>
          <w:tcPr>
            <w:tcW w:w="700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235" w:right="23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13</w:t>
            </w:r>
          </w:p>
        </w:tc>
        <w:tc>
          <w:tcPr>
            <w:tcW w:w="704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233" w:right="24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14</w:t>
            </w:r>
          </w:p>
        </w:tc>
        <w:tc>
          <w:tcPr>
            <w:tcW w:w="699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230" w:right="23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15</w:t>
            </w:r>
          </w:p>
        </w:tc>
        <w:tc>
          <w:tcPr>
            <w:tcW w:w="701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229" w:right="24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16</w:t>
            </w:r>
          </w:p>
        </w:tc>
      </w:tr>
      <w:tr w:rsidR="00F333D9" w:rsidTr="001E495E">
        <w:trPr>
          <w:trHeight w:val="299"/>
          <w:jc w:val="center"/>
        </w:trPr>
        <w:tc>
          <w:tcPr>
            <w:tcW w:w="1963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36" w:right="30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TP</w:t>
            </w:r>
          </w:p>
        </w:tc>
        <w:tc>
          <w:tcPr>
            <w:tcW w:w="867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vAlign w:val="center"/>
          </w:tcPr>
          <w:p w:rsidR="001E495E" w:rsidRPr="001E495E" w:rsidRDefault="001E495E" w:rsidP="001E495E">
            <w:pPr>
              <w:pStyle w:val="TableParagraph"/>
              <w:jc w:val="center"/>
              <w:rPr>
                <w:sz w:val="16"/>
              </w:rPr>
            </w:pPr>
            <w:r w:rsidRPr="001E495E">
              <w:rPr>
                <w:sz w:val="16"/>
              </w:rPr>
              <w:t>EF, ES</w:t>
            </w:r>
          </w:p>
        </w:tc>
        <w:tc>
          <w:tcPr>
            <w:tcW w:w="613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Align w:val="center"/>
          </w:tcPr>
          <w:p w:rsidR="00F333D9" w:rsidRDefault="001E495E" w:rsidP="001E49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E495E">
              <w:rPr>
                <w:sz w:val="16"/>
              </w:rPr>
              <w:t>EF, ES</w:t>
            </w:r>
          </w:p>
        </w:tc>
        <w:tc>
          <w:tcPr>
            <w:tcW w:w="702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vAlign w:val="center"/>
          </w:tcPr>
          <w:p w:rsidR="00F333D9" w:rsidRDefault="001E495E" w:rsidP="001E49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E495E">
              <w:rPr>
                <w:sz w:val="16"/>
              </w:rPr>
              <w:t>EF, ES</w:t>
            </w:r>
          </w:p>
        </w:tc>
        <w:tc>
          <w:tcPr>
            <w:tcW w:w="699" w:type="dxa"/>
            <w:vAlign w:val="center"/>
          </w:tcPr>
          <w:p w:rsidR="00F333D9" w:rsidRDefault="00F333D9" w:rsidP="001E495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Align w:val="center"/>
          </w:tcPr>
          <w:p w:rsidR="00F333D9" w:rsidRDefault="001E495E" w:rsidP="001E49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E495E">
              <w:rPr>
                <w:sz w:val="16"/>
              </w:rPr>
              <w:t>EF, ES</w:t>
            </w:r>
          </w:p>
        </w:tc>
      </w:tr>
      <w:tr w:rsidR="00F333D9" w:rsidTr="00F14300">
        <w:trPr>
          <w:trHeight w:val="299"/>
          <w:jc w:val="center"/>
        </w:trPr>
        <w:tc>
          <w:tcPr>
            <w:tcW w:w="1963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35" w:right="34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TR</w:t>
            </w:r>
          </w:p>
        </w:tc>
        <w:tc>
          <w:tcPr>
            <w:tcW w:w="867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33D9" w:rsidTr="00F14300">
        <w:trPr>
          <w:trHeight w:val="299"/>
          <w:jc w:val="center"/>
        </w:trPr>
        <w:tc>
          <w:tcPr>
            <w:tcW w:w="1963" w:type="dxa"/>
          </w:tcPr>
          <w:p w:rsidR="00F333D9" w:rsidRDefault="00F333D9" w:rsidP="00F14300">
            <w:pPr>
              <w:pStyle w:val="TableParagraph"/>
              <w:spacing w:before="106" w:line="173" w:lineRule="exact"/>
              <w:ind w:left="36" w:right="30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SD</w:t>
            </w:r>
          </w:p>
        </w:tc>
        <w:tc>
          <w:tcPr>
            <w:tcW w:w="867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F333D9" w:rsidRDefault="00F333D9" w:rsidP="00F143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33D9" w:rsidTr="00F14300">
        <w:trPr>
          <w:trHeight w:val="612"/>
          <w:jc w:val="center"/>
        </w:trPr>
        <w:tc>
          <w:tcPr>
            <w:tcW w:w="13872" w:type="dxa"/>
            <w:gridSpan w:val="17"/>
          </w:tcPr>
          <w:p w:rsidR="00F333D9" w:rsidRDefault="00F333D9" w:rsidP="00F14300">
            <w:pPr>
              <w:pStyle w:val="TableParagraph"/>
              <w:spacing w:before="118"/>
              <w:ind w:left="69"/>
              <w:rPr>
                <w:sz w:val="16"/>
              </w:rPr>
            </w:pPr>
            <w:r>
              <w:rPr>
                <w:sz w:val="16"/>
              </w:rPr>
              <w:t>TP = Tiempo Planeado. TR = Tiempo Real. SD = Seguimiento Departamental.</w:t>
            </w:r>
          </w:p>
          <w:p w:rsidR="00F333D9" w:rsidRDefault="00F333D9" w:rsidP="00F14300">
            <w:pPr>
              <w:pStyle w:val="TableParagraph"/>
              <w:spacing w:before="2"/>
              <w:ind w:left="69"/>
              <w:rPr>
                <w:sz w:val="16"/>
              </w:rPr>
            </w:pPr>
            <w:r>
              <w:rPr>
                <w:sz w:val="16"/>
              </w:rPr>
              <w:t>ED = Evaluación Diagnóstica. EF = Evaluación Formativa. R = Retroalimentación. ES = Evaluación Sumativa.</w:t>
            </w:r>
          </w:p>
        </w:tc>
      </w:tr>
      <w:tr w:rsidR="00F333D9" w:rsidTr="00F14300">
        <w:trPr>
          <w:trHeight w:val="611"/>
          <w:jc w:val="center"/>
        </w:trPr>
        <w:tc>
          <w:tcPr>
            <w:tcW w:w="13872" w:type="dxa"/>
            <w:gridSpan w:val="17"/>
          </w:tcPr>
          <w:p w:rsidR="00F333D9" w:rsidRDefault="00F333D9" w:rsidP="00F1430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333D9" w:rsidRDefault="00F333D9" w:rsidP="00F14300">
            <w:pPr>
              <w:pStyle w:val="TableParagraph"/>
              <w:ind w:left="3936"/>
              <w:rPr>
                <w:sz w:val="16"/>
              </w:rPr>
            </w:pPr>
            <w:r>
              <w:rPr>
                <w:sz w:val="16"/>
              </w:rPr>
              <w:t>Actividades de Evaluación Complementaria (periodo de evaluación complementaria)</w:t>
            </w:r>
          </w:p>
        </w:tc>
      </w:tr>
    </w:tbl>
    <w:p w:rsidR="00F333D9" w:rsidRDefault="00F333D9">
      <w:pPr>
        <w:spacing w:before="59"/>
        <w:ind w:left="180"/>
        <w:rPr>
          <w:rFonts w:ascii="Trebuchet MS"/>
          <w:b/>
        </w:rPr>
      </w:pPr>
    </w:p>
    <w:p w:rsidR="004E2063" w:rsidRDefault="0064204D">
      <w:pPr>
        <w:spacing w:before="59"/>
        <w:ind w:left="180"/>
        <w:rPr>
          <w:rFonts w:ascii="Trebuchet MS"/>
          <w:b/>
        </w:rPr>
      </w:pPr>
      <w:r>
        <w:rPr>
          <w:rFonts w:ascii="Trebuchet MS"/>
          <w:b/>
        </w:rPr>
        <w:t>Desarrollo</w:t>
      </w:r>
    </w:p>
    <w:p w:rsidR="004E2063" w:rsidRDefault="004E2063">
      <w:pPr>
        <w:pStyle w:val="Textoindependiente"/>
        <w:spacing w:before="3"/>
        <w:rPr>
          <w:rFonts w:ascii="Trebuchet MS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2"/>
      </w:tblGrid>
      <w:tr w:rsidR="004E2063" w:rsidTr="00D753E2">
        <w:trPr>
          <w:trHeight w:val="299"/>
          <w:jc w:val="center"/>
        </w:trPr>
        <w:tc>
          <w:tcPr>
            <w:tcW w:w="13862" w:type="dxa"/>
          </w:tcPr>
          <w:p w:rsidR="004E2063" w:rsidRDefault="0064204D">
            <w:pPr>
              <w:pStyle w:val="TableParagraph"/>
              <w:spacing w:before="104" w:line="176" w:lineRule="exact"/>
              <w:ind w:left="577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32. Evaluación del diseño del curso</w:t>
            </w:r>
          </w:p>
        </w:tc>
      </w:tr>
      <w:tr w:rsidR="004E2063" w:rsidTr="00D753E2">
        <w:trPr>
          <w:trHeight w:val="1367"/>
          <w:jc w:val="center"/>
        </w:trPr>
        <w:tc>
          <w:tcPr>
            <w:tcW w:w="13862" w:type="dxa"/>
          </w:tcPr>
          <w:p w:rsidR="004E2063" w:rsidRDefault="004E2063">
            <w:pPr>
              <w:pStyle w:val="TableParagraph"/>
              <w:spacing w:before="9"/>
              <w:rPr>
                <w:rFonts w:ascii="Trebuchet MS"/>
                <w:b/>
                <w:sz w:val="16"/>
              </w:rPr>
            </w:pPr>
          </w:p>
          <w:p w:rsidR="004E2063" w:rsidRDefault="0064204D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Anexar el formato REVISIÓN DE PLANEACIÓN DEL CURSO</w:t>
            </w:r>
          </w:p>
        </w:tc>
      </w:tr>
    </w:tbl>
    <w:p w:rsidR="004E2063" w:rsidRDefault="004E2063">
      <w:pPr>
        <w:pStyle w:val="Textoindependiente"/>
        <w:spacing w:before="2"/>
        <w:rPr>
          <w:rFonts w:ascii="Trebuchet MS"/>
          <w:b/>
          <w:sz w:val="23"/>
        </w:rPr>
      </w:pPr>
    </w:p>
    <w:p w:rsidR="004E2063" w:rsidRDefault="0064204D">
      <w:pPr>
        <w:ind w:left="18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Implementación</w:t>
      </w:r>
    </w:p>
    <w:p w:rsidR="004E2063" w:rsidRDefault="004E2063">
      <w:pPr>
        <w:pStyle w:val="Textoindependiente"/>
        <w:spacing w:before="3" w:after="1"/>
        <w:rPr>
          <w:rFonts w:ascii="Trebuchet MS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2"/>
      </w:tblGrid>
      <w:tr w:rsidR="004E2063" w:rsidTr="00D753E2">
        <w:trPr>
          <w:trHeight w:val="299"/>
          <w:jc w:val="center"/>
        </w:trPr>
        <w:tc>
          <w:tcPr>
            <w:tcW w:w="13862" w:type="dxa"/>
          </w:tcPr>
          <w:p w:rsidR="004E2063" w:rsidRDefault="0064204D">
            <w:pPr>
              <w:pStyle w:val="TableParagraph"/>
              <w:spacing w:before="104" w:line="176" w:lineRule="exact"/>
              <w:ind w:left="594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33. Implementación del curso</w:t>
            </w:r>
          </w:p>
        </w:tc>
      </w:tr>
      <w:tr w:rsidR="004E2063" w:rsidTr="00F26602">
        <w:trPr>
          <w:trHeight w:val="1230"/>
          <w:jc w:val="center"/>
        </w:trPr>
        <w:tc>
          <w:tcPr>
            <w:tcW w:w="13862" w:type="dxa"/>
          </w:tcPr>
          <w:p w:rsidR="004E2063" w:rsidRDefault="004E2063">
            <w:pPr>
              <w:pStyle w:val="TableParagraph"/>
              <w:spacing w:before="1"/>
              <w:rPr>
                <w:rFonts w:ascii="Trebuchet MS"/>
                <w:b/>
                <w:sz w:val="13"/>
              </w:rPr>
            </w:pPr>
          </w:p>
          <w:p w:rsidR="004E2063" w:rsidRDefault="0064204D">
            <w:pPr>
              <w:pStyle w:val="TableParagraph"/>
              <w:spacing w:line="390" w:lineRule="atLeast"/>
              <w:ind w:left="69" w:right="12020"/>
              <w:rPr>
                <w:sz w:val="16"/>
              </w:rPr>
            </w:pPr>
            <w:r>
              <w:rPr>
                <w:sz w:val="16"/>
              </w:rPr>
              <w:t xml:space="preserve">Dirección web del curso: </w:t>
            </w:r>
            <w:r>
              <w:rPr>
                <w:w w:val="95"/>
                <w:sz w:val="16"/>
              </w:rPr>
              <w:t>Método de matriculación:</w:t>
            </w:r>
          </w:p>
        </w:tc>
      </w:tr>
    </w:tbl>
    <w:p w:rsidR="004E2063" w:rsidRDefault="004E2063">
      <w:pPr>
        <w:spacing w:line="390" w:lineRule="atLeast"/>
        <w:rPr>
          <w:sz w:val="16"/>
        </w:rPr>
        <w:sectPr w:rsidR="004E2063">
          <w:pgSz w:w="15840" w:h="12240" w:orient="landscape"/>
          <w:pgMar w:top="1020" w:right="520" w:bottom="1120" w:left="540" w:header="823" w:footer="928" w:gutter="0"/>
          <w:cols w:space="720"/>
        </w:sectPr>
      </w:pPr>
    </w:p>
    <w:p w:rsidR="00F26602" w:rsidRPr="00F26602" w:rsidRDefault="00F26602" w:rsidP="00F26602">
      <w:pPr>
        <w:tabs>
          <w:tab w:val="left" w:pos="1230"/>
        </w:tabs>
      </w:pPr>
    </w:p>
    <w:sectPr w:rsidR="00F26602" w:rsidRPr="00F26602" w:rsidSect="00F26602">
      <w:pgSz w:w="15840" w:h="12240" w:orient="landscape"/>
      <w:pgMar w:top="1020" w:right="520" w:bottom="1200" w:left="540" w:header="823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5AE" w:rsidRDefault="00E425AE">
      <w:r>
        <w:separator/>
      </w:r>
    </w:p>
  </w:endnote>
  <w:endnote w:type="continuationSeparator" w:id="0">
    <w:p w:rsidR="00E425AE" w:rsidRDefault="00E4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5AE" w:rsidRDefault="00E425AE">
      <w:r>
        <w:separator/>
      </w:r>
    </w:p>
  </w:footnote>
  <w:footnote w:type="continuationSeparator" w:id="0">
    <w:p w:rsidR="00E425AE" w:rsidRDefault="00E4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21" w:rsidRDefault="00364E2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CC0"/>
    <w:multiLevelType w:val="hybridMultilevel"/>
    <w:tmpl w:val="45A8D12A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A964ABE"/>
    <w:multiLevelType w:val="hybridMultilevel"/>
    <w:tmpl w:val="59D24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0D8"/>
    <w:multiLevelType w:val="hybridMultilevel"/>
    <w:tmpl w:val="651444CE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5D3A98"/>
    <w:multiLevelType w:val="hybridMultilevel"/>
    <w:tmpl w:val="26DADF14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75C225D"/>
    <w:multiLevelType w:val="hybridMultilevel"/>
    <w:tmpl w:val="1BE45DF4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7A23DEF"/>
    <w:multiLevelType w:val="hybridMultilevel"/>
    <w:tmpl w:val="63984086"/>
    <w:lvl w:ilvl="0" w:tplc="08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C416E21"/>
    <w:multiLevelType w:val="hybridMultilevel"/>
    <w:tmpl w:val="8C6EE0AE"/>
    <w:lvl w:ilvl="0" w:tplc="08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7" w15:restartNumberingAfterBreak="0">
    <w:nsid w:val="30641AA6"/>
    <w:multiLevelType w:val="hybridMultilevel"/>
    <w:tmpl w:val="08F88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D4C9C"/>
    <w:multiLevelType w:val="hybridMultilevel"/>
    <w:tmpl w:val="827AE7C2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8D26A69"/>
    <w:multiLevelType w:val="hybridMultilevel"/>
    <w:tmpl w:val="349CA152"/>
    <w:lvl w:ilvl="0" w:tplc="0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49EF0A2B"/>
    <w:multiLevelType w:val="hybridMultilevel"/>
    <w:tmpl w:val="9C563F84"/>
    <w:lvl w:ilvl="0" w:tplc="634E1D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E37B6"/>
    <w:multiLevelType w:val="hybridMultilevel"/>
    <w:tmpl w:val="F5F41DC6"/>
    <w:lvl w:ilvl="0" w:tplc="60A03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66C09"/>
    <w:multiLevelType w:val="hybridMultilevel"/>
    <w:tmpl w:val="D23AA0F6"/>
    <w:lvl w:ilvl="0" w:tplc="08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3" w15:restartNumberingAfterBreak="0">
    <w:nsid w:val="57261211"/>
    <w:multiLevelType w:val="hybridMultilevel"/>
    <w:tmpl w:val="9488A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45103"/>
    <w:multiLevelType w:val="hybridMultilevel"/>
    <w:tmpl w:val="6AA0084E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F480631"/>
    <w:multiLevelType w:val="hybridMultilevel"/>
    <w:tmpl w:val="17F8C3C2"/>
    <w:lvl w:ilvl="0" w:tplc="A02673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1461AE"/>
    <w:multiLevelType w:val="hybridMultilevel"/>
    <w:tmpl w:val="2C309966"/>
    <w:lvl w:ilvl="0" w:tplc="08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 w15:restartNumberingAfterBreak="0">
    <w:nsid w:val="65954F71"/>
    <w:multiLevelType w:val="hybridMultilevel"/>
    <w:tmpl w:val="D736CE9C"/>
    <w:lvl w:ilvl="0" w:tplc="C0E253EA">
      <w:numFmt w:val="bullet"/>
      <w:lvlText w:val=""/>
      <w:lvlJc w:val="left"/>
      <w:pPr>
        <w:ind w:left="1193" w:hanging="416"/>
      </w:pPr>
      <w:rPr>
        <w:rFonts w:ascii="Symbol" w:eastAsia="Symbol" w:hAnsi="Symbol" w:cs="Symbol" w:hint="default"/>
        <w:w w:val="99"/>
        <w:sz w:val="20"/>
        <w:szCs w:val="20"/>
        <w:lang w:val="es-MX" w:eastAsia="es-MX" w:bidi="es-MX"/>
      </w:rPr>
    </w:lvl>
    <w:lvl w:ilvl="1" w:tplc="C8329EB0">
      <w:numFmt w:val="bullet"/>
      <w:lvlText w:val="•"/>
      <w:lvlJc w:val="left"/>
      <w:pPr>
        <w:ind w:left="2349" w:hanging="416"/>
      </w:pPr>
      <w:rPr>
        <w:rFonts w:hint="default"/>
        <w:lang w:val="es-MX" w:eastAsia="es-MX" w:bidi="es-MX"/>
      </w:rPr>
    </w:lvl>
    <w:lvl w:ilvl="2" w:tplc="425C1F66">
      <w:numFmt w:val="bullet"/>
      <w:lvlText w:val="•"/>
      <w:lvlJc w:val="left"/>
      <w:pPr>
        <w:ind w:left="3499" w:hanging="416"/>
      </w:pPr>
      <w:rPr>
        <w:rFonts w:hint="default"/>
        <w:lang w:val="es-MX" w:eastAsia="es-MX" w:bidi="es-MX"/>
      </w:rPr>
    </w:lvl>
    <w:lvl w:ilvl="3" w:tplc="14C65FE0">
      <w:numFmt w:val="bullet"/>
      <w:lvlText w:val="•"/>
      <w:lvlJc w:val="left"/>
      <w:pPr>
        <w:ind w:left="4648" w:hanging="416"/>
      </w:pPr>
      <w:rPr>
        <w:rFonts w:hint="default"/>
        <w:lang w:val="es-MX" w:eastAsia="es-MX" w:bidi="es-MX"/>
      </w:rPr>
    </w:lvl>
    <w:lvl w:ilvl="4" w:tplc="7D324992">
      <w:numFmt w:val="bullet"/>
      <w:lvlText w:val="•"/>
      <w:lvlJc w:val="left"/>
      <w:pPr>
        <w:ind w:left="5798" w:hanging="416"/>
      </w:pPr>
      <w:rPr>
        <w:rFonts w:hint="default"/>
        <w:lang w:val="es-MX" w:eastAsia="es-MX" w:bidi="es-MX"/>
      </w:rPr>
    </w:lvl>
    <w:lvl w:ilvl="5" w:tplc="E55EC7BE">
      <w:numFmt w:val="bullet"/>
      <w:lvlText w:val="•"/>
      <w:lvlJc w:val="left"/>
      <w:pPr>
        <w:ind w:left="6948" w:hanging="416"/>
      </w:pPr>
      <w:rPr>
        <w:rFonts w:hint="default"/>
        <w:lang w:val="es-MX" w:eastAsia="es-MX" w:bidi="es-MX"/>
      </w:rPr>
    </w:lvl>
    <w:lvl w:ilvl="6" w:tplc="680E4904">
      <w:numFmt w:val="bullet"/>
      <w:lvlText w:val="•"/>
      <w:lvlJc w:val="left"/>
      <w:pPr>
        <w:ind w:left="8097" w:hanging="416"/>
      </w:pPr>
      <w:rPr>
        <w:rFonts w:hint="default"/>
        <w:lang w:val="es-MX" w:eastAsia="es-MX" w:bidi="es-MX"/>
      </w:rPr>
    </w:lvl>
    <w:lvl w:ilvl="7" w:tplc="A22CFBFA">
      <w:numFmt w:val="bullet"/>
      <w:lvlText w:val="•"/>
      <w:lvlJc w:val="left"/>
      <w:pPr>
        <w:ind w:left="9247" w:hanging="416"/>
      </w:pPr>
      <w:rPr>
        <w:rFonts w:hint="default"/>
        <w:lang w:val="es-MX" w:eastAsia="es-MX" w:bidi="es-MX"/>
      </w:rPr>
    </w:lvl>
    <w:lvl w:ilvl="8" w:tplc="5F444D30">
      <w:numFmt w:val="bullet"/>
      <w:lvlText w:val="•"/>
      <w:lvlJc w:val="left"/>
      <w:pPr>
        <w:ind w:left="10396" w:hanging="416"/>
      </w:pPr>
      <w:rPr>
        <w:rFonts w:hint="default"/>
        <w:lang w:val="es-MX" w:eastAsia="es-MX" w:bidi="es-MX"/>
      </w:rPr>
    </w:lvl>
  </w:abstractNum>
  <w:abstractNum w:abstractNumId="18" w15:restartNumberingAfterBreak="0">
    <w:nsid w:val="688337F6"/>
    <w:multiLevelType w:val="hybridMultilevel"/>
    <w:tmpl w:val="00A29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2"/>
  </w:num>
  <w:num w:numId="5">
    <w:abstractNumId w:val="2"/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  <w:num w:numId="15">
    <w:abstractNumId w:val="18"/>
  </w:num>
  <w:num w:numId="16">
    <w:abstractNumId w:val="9"/>
  </w:num>
  <w:num w:numId="17">
    <w:abstractNumId w:val="4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63"/>
    <w:rsid w:val="00003471"/>
    <w:rsid w:val="00007537"/>
    <w:rsid w:val="00030502"/>
    <w:rsid w:val="000364D5"/>
    <w:rsid w:val="0004080E"/>
    <w:rsid w:val="00072985"/>
    <w:rsid w:val="00081B5A"/>
    <w:rsid w:val="00087402"/>
    <w:rsid w:val="0008759B"/>
    <w:rsid w:val="000A7D70"/>
    <w:rsid w:val="000D061B"/>
    <w:rsid w:val="000D6D04"/>
    <w:rsid w:val="000F1C10"/>
    <w:rsid w:val="000F6A19"/>
    <w:rsid w:val="0010374C"/>
    <w:rsid w:val="001140C7"/>
    <w:rsid w:val="0016169D"/>
    <w:rsid w:val="0017511C"/>
    <w:rsid w:val="001B5A4B"/>
    <w:rsid w:val="001E495E"/>
    <w:rsid w:val="001E6846"/>
    <w:rsid w:val="0022579A"/>
    <w:rsid w:val="00241531"/>
    <w:rsid w:val="002528F7"/>
    <w:rsid w:val="002735A7"/>
    <w:rsid w:val="00275072"/>
    <w:rsid w:val="00284095"/>
    <w:rsid w:val="00290306"/>
    <w:rsid w:val="002955A5"/>
    <w:rsid w:val="002A3F8E"/>
    <w:rsid w:val="002D2CF5"/>
    <w:rsid w:val="002D435C"/>
    <w:rsid w:val="002E7682"/>
    <w:rsid w:val="002F078E"/>
    <w:rsid w:val="002F3C0D"/>
    <w:rsid w:val="00307AA1"/>
    <w:rsid w:val="003159FA"/>
    <w:rsid w:val="00330083"/>
    <w:rsid w:val="00337002"/>
    <w:rsid w:val="00355A2D"/>
    <w:rsid w:val="00364E21"/>
    <w:rsid w:val="00382FBA"/>
    <w:rsid w:val="003874E1"/>
    <w:rsid w:val="00392ED0"/>
    <w:rsid w:val="003A2905"/>
    <w:rsid w:val="003B5765"/>
    <w:rsid w:val="003C7E71"/>
    <w:rsid w:val="003F697A"/>
    <w:rsid w:val="00417F59"/>
    <w:rsid w:val="004211EF"/>
    <w:rsid w:val="00424744"/>
    <w:rsid w:val="00426900"/>
    <w:rsid w:val="00434FF5"/>
    <w:rsid w:val="00437C7C"/>
    <w:rsid w:val="004705E0"/>
    <w:rsid w:val="004942C0"/>
    <w:rsid w:val="004A1950"/>
    <w:rsid w:val="004B761B"/>
    <w:rsid w:val="004C446B"/>
    <w:rsid w:val="004C52D1"/>
    <w:rsid w:val="004D0B0B"/>
    <w:rsid w:val="004D254A"/>
    <w:rsid w:val="004D2D04"/>
    <w:rsid w:val="004D6EAA"/>
    <w:rsid w:val="004E2063"/>
    <w:rsid w:val="0050585B"/>
    <w:rsid w:val="00506087"/>
    <w:rsid w:val="00523827"/>
    <w:rsid w:val="0057558E"/>
    <w:rsid w:val="006033F8"/>
    <w:rsid w:val="006228DA"/>
    <w:rsid w:val="006329D4"/>
    <w:rsid w:val="0064204D"/>
    <w:rsid w:val="00642873"/>
    <w:rsid w:val="00666521"/>
    <w:rsid w:val="006B1ABD"/>
    <w:rsid w:val="006D3688"/>
    <w:rsid w:val="006D51B8"/>
    <w:rsid w:val="006D6E99"/>
    <w:rsid w:val="00734675"/>
    <w:rsid w:val="007518CE"/>
    <w:rsid w:val="0076506E"/>
    <w:rsid w:val="007B66D3"/>
    <w:rsid w:val="007C3722"/>
    <w:rsid w:val="007C4DDA"/>
    <w:rsid w:val="007C7C81"/>
    <w:rsid w:val="007E2CD7"/>
    <w:rsid w:val="007F01F5"/>
    <w:rsid w:val="007F21DC"/>
    <w:rsid w:val="008039FD"/>
    <w:rsid w:val="00832FB5"/>
    <w:rsid w:val="0083587A"/>
    <w:rsid w:val="0085439E"/>
    <w:rsid w:val="008734BF"/>
    <w:rsid w:val="00876D14"/>
    <w:rsid w:val="008921B5"/>
    <w:rsid w:val="00894CB7"/>
    <w:rsid w:val="00896BC7"/>
    <w:rsid w:val="008D67DE"/>
    <w:rsid w:val="00902CEF"/>
    <w:rsid w:val="00912508"/>
    <w:rsid w:val="0091436B"/>
    <w:rsid w:val="009441A4"/>
    <w:rsid w:val="009728DC"/>
    <w:rsid w:val="00984795"/>
    <w:rsid w:val="009C2951"/>
    <w:rsid w:val="009C7CF3"/>
    <w:rsid w:val="009D26BC"/>
    <w:rsid w:val="009D60B5"/>
    <w:rsid w:val="009E33A2"/>
    <w:rsid w:val="00A00F4D"/>
    <w:rsid w:val="00A077F7"/>
    <w:rsid w:val="00A346E6"/>
    <w:rsid w:val="00A520CF"/>
    <w:rsid w:val="00A64E6D"/>
    <w:rsid w:val="00A7208E"/>
    <w:rsid w:val="00AD2F5D"/>
    <w:rsid w:val="00AE322E"/>
    <w:rsid w:val="00AE7D40"/>
    <w:rsid w:val="00B02829"/>
    <w:rsid w:val="00B05A2F"/>
    <w:rsid w:val="00B2505A"/>
    <w:rsid w:val="00B4323D"/>
    <w:rsid w:val="00B54B8F"/>
    <w:rsid w:val="00B60CBD"/>
    <w:rsid w:val="00BC2523"/>
    <w:rsid w:val="00BC320E"/>
    <w:rsid w:val="00BD79F4"/>
    <w:rsid w:val="00BD7E06"/>
    <w:rsid w:val="00BE0544"/>
    <w:rsid w:val="00C0371E"/>
    <w:rsid w:val="00C229EF"/>
    <w:rsid w:val="00C22EEA"/>
    <w:rsid w:val="00C25AE1"/>
    <w:rsid w:val="00CB0759"/>
    <w:rsid w:val="00CC18F7"/>
    <w:rsid w:val="00CC7172"/>
    <w:rsid w:val="00CF48FC"/>
    <w:rsid w:val="00D1569E"/>
    <w:rsid w:val="00D20443"/>
    <w:rsid w:val="00D41487"/>
    <w:rsid w:val="00D73E58"/>
    <w:rsid w:val="00D753E2"/>
    <w:rsid w:val="00DA364E"/>
    <w:rsid w:val="00DB49CA"/>
    <w:rsid w:val="00DE22B9"/>
    <w:rsid w:val="00DF39D9"/>
    <w:rsid w:val="00E13EED"/>
    <w:rsid w:val="00E1482D"/>
    <w:rsid w:val="00E3486A"/>
    <w:rsid w:val="00E425AE"/>
    <w:rsid w:val="00E977FE"/>
    <w:rsid w:val="00EA1DC8"/>
    <w:rsid w:val="00ED1086"/>
    <w:rsid w:val="00EF3897"/>
    <w:rsid w:val="00EF6E8B"/>
    <w:rsid w:val="00F04E37"/>
    <w:rsid w:val="00F06B1F"/>
    <w:rsid w:val="00F14300"/>
    <w:rsid w:val="00F2526F"/>
    <w:rsid w:val="00F26602"/>
    <w:rsid w:val="00F300DE"/>
    <w:rsid w:val="00F333D9"/>
    <w:rsid w:val="00F63011"/>
    <w:rsid w:val="00F651E7"/>
    <w:rsid w:val="00F7493E"/>
    <w:rsid w:val="00F75483"/>
    <w:rsid w:val="00F76A53"/>
    <w:rsid w:val="00F85AA8"/>
    <w:rsid w:val="00F96DBF"/>
    <w:rsid w:val="00FA41A7"/>
    <w:rsid w:val="00FA53C0"/>
    <w:rsid w:val="00FA7D3E"/>
    <w:rsid w:val="00FB3358"/>
    <w:rsid w:val="00FD0DE4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87885"/>
  <w15:docId w15:val="{2A863CE9-EE73-C745-86E0-A29C3628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55A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A2D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355A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A2D"/>
    <w:rPr>
      <w:rFonts w:ascii="Arial" w:eastAsia="Arial" w:hAnsi="Arial" w:cs="Arial"/>
      <w:lang w:val="es-MX" w:eastAsia="es-MX" w:bidi="es-MX"/>
    </w:rPr>
  </w:style>
  <w:style w:type="character" w:customStyle="1" w:styleId="a">
    <w:name w:val="a"/>
    <w:basedOn w:val="Fuentedeprrafopredeter"/>
    <w:rsid w:val="000F1C10"/>
  </w:style>
  <w:style w:type="character" w:customStyle="1" w:styleId="l8">
    <w:name w:val="l8"/>
    <w:basedOn w:val="Fuentedeprrafopredeter"/>
    <w:rsid w:val="000F1C10"/>
  </w:style>
  <w:style w:type="character" w:customStyle="1" w:styleId="l7">
    <w:name w:val="l7"/>
    <w:basedOn w:val="Fuentedeprrafopredeter"/>
    <w:rsid w:val="000F1C10"/>
  </w:style>
  <w:style w:type="character" w:customStyle="1" w:styleId="l6">
    <w:name w:val="l6"/>
    <w:basedOn w:val="Fuentedeprrafopredeter"/>
    <w:rsid w:val="000F1C10"/>
  </w:style>
  <w:style w:type="paragraph" w:styleId="Sinespaciado">
    <w:name w:val="No Spacing"/>
    <w:uiPriority w:val="1"/>
    <w:qFormat/>
    <w:rsid w:val="00E3486A"/>
    <w:pPr>
      <w:widowControl/>
      <w:autoSpaceDE/>
      <w:autoSpaceDN/>
    </w:pPr>
    <w:rPr>
      <w:rFonts w:eastAsiaTheme="minorEastAsia"/>
      <w:lang w:val="es-MX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1864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Pech</dc:creator>
  <cp:lastModifiedBy>Usuario de Microsoft Office</cp:lastModifiedBy>
  <cp:revision>8</cp:revision>
  <dcterms:created xsi:type="dcterms:W3CDTF">2019-03-06T15:55:00Z</dcterms:created>
  <dcterms:modified xsi:type="dcterms:W3CDTF">2019-03-08T15:49:00Z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2019-01-31T00:00:00Z</vt:filetime>
  </property>
</Properties>
</file>